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7CB9C" w14:textId="5712E9D1" w:rsidR="00427510" w:rsidRPr="00C310F1" w:rsidRDefault="00E4303B" w:rsidP="00E4303B">
      <w:pPr>
        <w:tabs>
          <w:tab w:val="left" w:pos="3769"/>
        </w:tabs>
        <w:spacing w:before="120"/>
        <w:jc w:val="center"/>
        <w:rPr>
          <w:rFonts w:asciiTheme="minorHAnsi" w:hAnsiTheme="minorHAnsi"/>
          <w:b/>
        </w:rPr>
      </w:pPr>
      <w:r w:rsidRPr="00C310F1">
        <w:rPr>
          <w:rFonts w:asciiTheme="minorHAnsi" w:hAnsiTheme="minorHAnsi"/>
          <w:b/>
        </w:rPr>
        <w:t>PASLAUGŲ TEIKIMO SUTARTIES BENDROSIOS SĄLYGOS</w:t>
      </w:r>
    </w:p>
    <w:p w14:paraId="1963D500" w14:textId="3BD666A3" w:rsidR="00E4303B" w:rsidRDefault="00E4303B" w:rsidP="002A4F30">
      <w:pPr>
        <w:tabs>
          <w:tab w:val="left" w:pos="3769"/>
        </w:tabs>
        <w:spacing w:before="120"/>
        <w:jc w:val="center"/>
        <w:rPr>
          <w:rFonts w:asciiTheme="minorHAnsi" w:hAnsiTheme="minorHAnsi"/>
          <w:sz w:val="20"/>
          <w:szCs w:val="20"/>
        </w:rPr>
      </w:pPr>
      <w:r w:rsidRPr="00C310F1">
        <w:rPr>
          <w:rFonts w:asciiTheme="minorHAnsi" w:hAnsiTheme="minorHAnsi"/>
          <w:sz w:val="20"/>
          <w:szCs w:val="20"/>
        </w:rPr>
        <w:t>201</w:t>
      </w:r>
      <w:r w:rsidR="002A4F30" w:rsidRPr="00C310F1">
        <w:rPr>
          <w:rFonts w:asciiTheme="minorHAnsi" w:hAnsiTheme="minorHAnsi"/>
          <w:sz w:val="20"/>
          <w:szCs w:val="20"/>
        </w:rPr>
        <w:t>5</w:t>
      </w:r>
      <w:r w:rsidRPr="00C310F1">
        <w:rPr>
          <w:rFonts w:asciiTheme="minorHAnsi" w:hAnsiTheme="minorHAnsi"/>
          <w:sz w:val="20"/>
          <w:szCs w:val="20"/>
        </w:rPr>
        <w:t>-11-17 d., Vilnius</w:t>
      </w:r>
    </w:p>
    <w:p w14:paraId="5D151F6C" w14:textId="77777777" w:rsidR="00015A3B" w:rsidRPr="00C310F1" w:rsidRDefault="00015A3B" w:rsidP="002A4F30">
      <w:pPr>
        <w:tabs>
          <w:tab w:val="left" w:pos="3769"/>
        </w:tabs>
        <w:spacing w:before="120"/>
        <w:jc w:val="center"/>
        <w:rPr>
          <w:rFonts w:asciiTheme="minorHAnsi" w:hAnsiTheme="minorHAnsi"/>
          <w:sz w:val="20"/>
          <w:szCs w:val="20"/>
        </w:rPr>
      </w:pPr>
      <w:bookmarkStart w:id="0" w:name="_GoBack"/>
      <w:bookmarkEnd w:id="0"/>
    </w:p>
    <w:p w14:paraId="5EEA7951" w14:textId="77777777" w:rsidR="00015A3B" w:rsidRDefault="00015A3B" w:rsidP="00015A3B">
      <w:pPr>
        <w:pStyle w:val="BodyText"/>
        <w:ind w:left="284"/>
        <w:rPr>
          <w:rFonts w:asciiTheme="minorHAnsi" w:hAnsiTheme="minorHAnsi"/>
          <w:b/>
          <w:sz w:val="20"/>
          <w:szCs w:val="20"/>
          <w:lang w:val="lt-LT"/>
        </w:rPr>
        <w:sectPr w:rsidR="00015A3B" w:rsidSect="002A4F30">
          <w:headerReference w:type="default" r:id="rId7"/>
          <w:footerReference w:type="even" r:id="rId8"/>
          <w:footerReference w:type="default" r:id="rId9"/>
          <w:pgSz w:w="11906" w:h="16838" w:code="9"/>
          <w:pgMar w:top="1008" w:right="1138" w:bottom="1276" w:left="1440" w:header="706" w:footer="351" w:gutter="0"/>
          <w:cols w:space="708"/>
          <w:docGrid w:linePitch="360"/>
        </w:sectPr>
      </w:pPr>
    </w:p>
    <w:p w14:paraId="7902AE4C" w14:textId="4DA21AC9" w:rsidR="002848F3" w:rsidRPr="00C310F1" w:rsidRDefault="002848F3" w:rsidP="003D1C6B">
      <w:pPr>
        <w:pStyle w:val="BodyText"/>
        <w:numPr>
          <w:ilvl w:val="0"/>
          <w:numId w:val="15"/>
        </w:numPr>
        <w:tabs>
          <w:tab w:val="clear" w:pos="567"/>
          <w:tab w:val="num" w:pos="284"/>
        </w:tabs>
        <w:ind w:left="284" w:hanging="284"/>
        <w:rPr>
          <w:rFonts w:asciiTheme="minorHAnsi" w:hAnsiTheme="minorHAnsi"/>
          <w:b/>
          <w:sz w:val="20"/>
          <w:szCs w:val="20"/>
          <w:lang w:val="lt-LT"/>
        </w:rPr>
      </w:pPr>
      <w:r w:rsidRPr="00C310F1">
        <w:rPr>
          <w:rFonts w:asciiTheme="minorHAnsi" w:hAnsiTheme="minorHAnsi"/>
          <w:b/>
          <w:sz w:val="20"/>
          <w:szCs w:val="20"/>
          <w:lang w:val="lt-LT"/>
        </w:rPr>
        <w:lastRenderedPageBreak/>
        <w:t>Sutarties dalykas</w:t>
      </w:r>
    </w:p>
    <w:p w14:paraId="2D07942A" w14:textId="77777777" w:rsidR="003D1C6B" w:rsidRDefault="002848F3" w:rsidP="003D1C6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 xml:space="preserve">Šia Sutartimi </w:t>
      </w:r>
      <w:r w:rsidR="001928AD" w:rsidRPr="00C310F1">
        <w:rPr>
          <w:rFonts w:asciiTheme="minorHAnsi" w:hAnsiTheme="minorHAnsi"/>
          <w:sz w:val="20"/>
          <w:szCs w:val="20"/>
        </w:rPr>
        <w:t>Vykdytoj</w:t>
      </w:r>
      <w:r w:rsidRPr="00C310F1">
        <w:rPr>
          <w:rFonts w:asciiTheme="minorHAnsi" w:hAnsiTheme="minorHAnsi"/>
          <w:sz w:val="20"/>
          <w:szCs w:val="20"/>
        </w:rPr>
        <w:t xml:space="preserve">as įsipareigoja sukurti </w:t>
      </w:r>
      <w:r w:rsidR="001928AD" w:rsidRPr="00C310F1">
        <w:rPr>
          <w:rFonts w:asciiTheme="minorHAnsi" w:hAnsiTheme="minorHAnsi"/>
          <w:sz w:val="20"/>
          <w:szCs w:val="20"/>
        </w:rPr>
        <w:t>Užsakov</w:t>
      </w:r>
      <w:r w:rsidRPr="00C310F1">
        <w:rPr>
          <w:rFonts w:asciiTheme="minorHAnsi" w:hAnsiTheme="minorHAnsi"/>
          <w:sz w:val="20"/>
          <w:szCs w:val="20"/>
        </w:rPr>
        <w:t>ui dizainą, o taip pat pagal sukurtą dizainą arba, jeigu dizainas nebuvo užsakomas, pagal kitą Šalių suderintą modelį / šabloną / pavyzdį / eskizą / instrukcijas / technines sąlygas (toliau – „</w:t>
      </w:r>
      <w:r w:rsidRPr="00C310F1">
        <w:rPr>
          <w:rFonts w:asciiTheme="minorHAnsi" w:hAnsiTheme="minorHAnsi"/>
          <w:b/>
          <w:sz w:val="20"/>
          <w:szCs w:val="20"/>
        </w:rPr>
        <w:t>Techninės sąlygos</w:t>
      </w:r>
      <w:r w:rsidRPr="00C310F1">
        <w:rPr>
          <w:rFonts w:asciiTheme="minorHAnsi" w:hAnsiTheme="minorHAnsi"/>
          <w:sz w:val="20"/>
          <w:szCs w:val="20"/>
        </w:rPr>
        <w:t xml:space="preserve">“) pagaminti prekes ir perduoti jas </w:t>
      </w:r>
      <w:r w:rsidR="001928AD" w:rsidRPr="00C310F1">
        <w:rPr>
          <w:rFonts w:asciiTheme="minorHAnsi" w:hAnsiTheme="minorHAnsi"/>
          <w:sz w:val="20"/>
          <w:szCs w:val="20"/>
        </w:rPr>
        <w:t>Užsakov</w:t>
      </w:r>
      <w:r w:rsidRPr="00C310F1">
        <w:rPr>
          <w:rFonts w:asciiTheme="minorHAnsi" w:hAnsiTheme="minorHAnsi"/>
          <w:sz w:val="20"/>
          <w:szCs w:val="20"/>
        </w:rPr>
        <w:t xml:space="preserve">ui nuosavybės teise, o </w:t>
      </w:r>
      <w:r w:rsidR="001928AD" w:rsidRPr="00C310F1">
        <w:rPr>
          <w:rFonts w:asciiTheme="minorHAnsi" w:hAnsiTheme="minorHAnsi"/>
          <w:sz w:val="20"/>
          <w:szCs w:val="20"/>
        </w:rPr>
        <w:t>Vykdytoj</w:t>
      </w:r>
      <w:r w:rsidRPr="00C310F1">
        <w:rPr>
          <w:rFonts w:asciiTheme="minorHAnsi" w:hAnsiTheme="minorHAnsi"/>
          <w:sz w:val="20"/>
          <w:szCs w:val="20"/>
        </w:rPr>
        <w:t xml:space="preserve">as įsipareigoja </w:t>
      </w:r>
      <w:r w:rsidR="001928AD" w:rsidRPr="00C310F1">
        <w:rPr>
          <w:rFonts w:asciiTheme="minorHAnsi" w:hAnsiTheme="minorHAnsi"/>
          <w:sz w:val="20"/>
          <w:szCs w:val="20"/>
        </w:rPr>
        <w:t>Užsakov</w:t>
      </w:r>
      <w:r w:rsidRPr="00C310F1">
        <w:rPr>
          <w:rFonts w:asciiTheme="minorHAnsi" w:hAnsiTheme="minorHAnsi"/>
          <w:sz w:val="20"/>
          <w:szCs w:val="20"/>
        </w:rPr>
        <w:t>o sukurtą dizainą ir pagamintas prekes priimti bei sumokėti už tai Šalių suderintą kainą.</w:t>
      </w:r>
    </w:p>
    <w:p w14:paraId="5BF222EF" w14:textId="630A9487" w:rsidR="002848F3" w:rsidRDefault="002848F3" w:rsidP="003D1C6B">
      <w:pPr>
        <w:numPr>
          <w:ilvl w:val="1"/>
          <w:numId w:val="1"/>
        </w:numPr>
        <w:tabs>
          <w:tab w:val="clear" w:pos="567"/>
          <w:tab w:val="num" w:pos="426"/>
        </w:tabs>
        <w:ind w:left="0" w:firstLine="0"/>
        <w:jc w:val="both"/>
        <w:rPr>
          <w:rFonts w:asciiTheme="minorHAnsi" w:hAnsiTheme="minorHAnsi"/>
          <w:sz w:val="20"/>
          <w:szCs w:val="20"/>
        </w:rPr>
      </w:pPr>
      <w:r w:rsidRPr="003D1C6B">
        <w:rPr>
          <w:rFonts w:asciiTheme="minorHAnsi" w:hAnsiTheme="minorHAnsi"/>
          <w:sz w:val="20"/>
          <w:szCs w:val="20"/>
        </w:rPr>
        <w:t>Kiekvien</w:t>
      </w:r>
      <w:r w:rsidR="006924D5" w:rsidRPr="003D1C6B">
        <w:rPr>
          <w:rFonts w:asciiTheme="minorHAnsi" w:hAnsiTheme="minorHAnsi"/>
          <w:sz w:val="20"/>
          <w:szCs w:val="20"/>
        </w:rPr>
        <w:t>o</w:t>
      </w:r>
      <w:r w:rsidRPr="003D1C6B">
        <w:rPr>
          <w:rFonts w:asciiTheme="minorHAnsi" w:hAnsiTheme="minorHAnsi"/>
          <w:sz w:val="20"/>
          <w:szCs w:val="20"/>
        </w:rPr>
        <w:t xml:space="preserve"> užsakom</w:t>
      </w:r>
      <w:r w:rsidR="006924D5" w:rsidRPr="003D1C6B">
        <w:rPr>
          <w:rFonts w:asciiTheme="minorHAnsi" w:hAnsiTheme="minorHAnsi"/>
          <w:sz w:val="20"/>
          <w:szCs w:val="20"/>
        </w:rPr>
        <w:t>o</w:t>
      </w:r>
      <w:r w:rsidRPr="003D1C6B">
        <w:rPr>
          <w:rFonts w:asciiTheme="minorHAnsi" w:hAnsiTheme="minorHAnsi"/>
          <w:sz w:val="20"/>
          <w:szCs w:val="20"/>
        </w:rPr>
        <w:t xml:space="preserve"> dizain</w:t>
      </w:r>
      <w:r w:rsidR="006924D5" w:rsidRPr="003D1C6B">
        <w:rPr>
          <w:rFonts w:asciiTheme="minorHAnsi" w:hAnsiTheme="minorHAnsi"/>
          <w:sz w:val="20"/>
          <w:szCs w:val="20"/>
        </w:rPr>
        <w:t>o</w:t>
      </w:r>
      <w:r w:rsidRPr="003D1C6B">
        <w:rPr>
          <w:rFonts w:asciiTheme="minorHAnsi" w:hAnsiTheme="minorHAnsi"/>
          <w:sz w:val="20"/>
          <w:szCs w:val="20"/>
        </w:rPr>
        <w:t xml:space="preserve"> ir </w:t>
      </w:r>
      <w:r w:rsidR="006924D5" w:rsidRPr="003D1C6B">
        <w:rPr>
          <w:rFonts w:asciiTheme="minorHAnsi" w:hAnsiTheme="minorHAnsi"/>
          <w:sz w:val="20"/>
          <w:szCs w:val="20"/>
        </w:rPr>
        <w:t>norimų pagaminti</w:t>
      </w:r>
      <w:r w:rsidR="00E4303B" w:rsidRPr="003D1C6B">
        <w:rPr>
          <w:rFonts w:asciiTheme="minorHAnsi" w:hAnsiTheme="minorHAnsi"/>
          <w:sz w:val="20"/>
          <w:szCs w:val="20"/>
        </w:rPr>
        <w:t xml:space="preserve"> p</w:t>
      </w:r>
      <w:r w:rsidRPr="003D1C6B">
        <w:rPr>
          <w:rFonts w:asciiTheme="minorHAnsi" w:hAnsiTheme="minorHAnsi"/>
          <w:sz w:val="20"/>
          <w:szCs w:val="20"/>
        </w:rPr>
        <w:t xml:space="preserve">rekių partijai </w:t>
      </w:r>
      <w:r w:rsidR="006924D5" w:rsidRPr="003D1C6B">
        <w:rPr>
          <w:rFonts w:asciiTheme="minorHAnsi" w:hAnsiTheme="minorHAnsi"/>
          <w:sz w:val="20"/>
          <w:szCs w:val="20"/>
        </w:rPr>
        <w:t>pasirašomas atskiras</w:t>
      </w:r>
      <w:r w:rsidRPr="003D1C6B">
        <w:rPr>
          <w:rFonts w:asciiTheme="minorHAnsi" w:hAnsiTheme="minorHAnsi"/>
          <w:sz w:val="20"/>
          <w:szCs w:val="20"/>
        </w:rPr>
        <w:t xml:space="preserve"> Užsakymas, kuriame </w:t>
      </w:r>
      <w:r w:rsidR="006924D5" w:rsidRPr="003D1C6B">
        <w:rPr>
          <w:rFonts w:asciiTheme="minorHAnsi" w:hAnsiTheme="minorHAnsi"/>
          <w:sz w:val="20"/>
          <w:szCs w:val="20"/>
        </w:rPr>
        <w:t>nurodomi konkretūs</w:t>
      </w:r>
      <w:r w:rsidRPr="003D1C6B">
        <w:rPr>
          <w:rFonts w:asciiTheme="minorHAnsi" w:hAnsiTheme="minorHAnsi"/>
          <w:sz w:val="20"/>
          <w:szCs w:val="20"/>
        </w:rPr>
        <w:t xml:space="preserve"> reikalavimai dizainui (jeigu jis užsakomas), Techninės sąlygos prekių gamybai, o taip pat prekių kaina, asortimentas, kiekis, pristatymo sąlygos, terminai ir kitos būtinos sąlygos.</w:t>
      </w:r>
      <w:r w:rsidR="006924D5" w:rsidRPr="003D1C6B">
        <w:rPr>
          <w:rFonts w:asciiTheme="minorHAnsi" w:hAnsiTheme="minorHAnsi"/>
          <w:sz w:val="20"/>
          <w:szCs w:val="20"/>
        </w:rPr>
        <w:t xml:space="preserve"> Užsakymas laikomas paslaugų teikimo sutarties specialiosiomis sąlygomis.</w:t>
      </w:r>
    </w:p>
    <w:p w14:paraId="61C87A59" w14:textId="77777777" w:rsidR="00015A3B" w:rsidRPr="003D1C6B" w:rsidRDefault="00015A3B" w:rsidP="00015A3B">
      <w:pPr>
        <w:jc w:val="both"/>
        <w:rPr>
          <w:rFonts w:asciiTheme="minorHAnsi" w:hAnsiTheme="minorHAnsi"/>
          <w:sz w:val="20"/>
          <w:szCs w:val="20"/>
        </w:rPr>
      </w:pPr>
    </w:p>
    <w:p w14:paraId="5630E340" w14:textId="5A187FE7" w:rsidR="002848F3" w:rsidRPr="00C310F1" w:rsidRDefault="001928AD" w:rsidP="003D1C6B">
      <w:pPr>
        <w:numPr>
          <w:ilvl w:val="0"/>
          <w:numId w:val="1"/>
        </w:numPr>
        <w:tabs>
          <w:tab w:val="clear" w:pos="567"/>
          <w:tab w:val="num" w:pos="284"/>
        </w:tabs>
        <w:ind w:left="284" w:hanging="284"/>
        <w:jc w:val="both"/>
        <w:rPr>
          <w:rFonts w:asciiTheme="minorHAnsi" w:hAnsiTheme="minorHAnsi"/>
          <w:b/>
          <w:sz w:val="20"/>
          <w:szCs w:val="20"/>
        </w:rPr>
      </w:pPr>
      <w:r w:rsidRPr="00C310F1">
        <w:rPr>
          <w:rFonts w:asciiTheme="minorHAnsi" w:hAnsiTheme="minorHAnsi"/>
          <w:b/>
          <w:sz w:val="20"/>
          <w:szCs w:val="20"/>
        </w:rPr>
        <w:t>Vykdytoj</w:t>
      </w:r>
      <w:r w:rsidR="002848F3" w:rsidRPr="00C310F1">
        <w:rPr>
          <w:rFonts w:asciiTheme="minorHAnsi" w:hAnsiTheme="minorHAnsi"/>
          <w:b/>
          <w:sz w:val="20"/>
          <w:szCs w:val="20"/>
        </w:rPr>
        <w:t>o įsipareigojimai</w:t>
      </w:r>
    </w:p>
    <w:p w14:paraId="4BDF16C4" w14:textId="77777777" w:rsidR="003D1C6B" w:rsidRDefault="001928AD" w:rsidP="003D1C6B">
      <w:pPr>
        <w:numPr>
          <w:ilvl w:val="1"/>
          <w:numId w:val="1"/>
        </w:numPr>
        <w:tabs>
          <w:tab w:val="clear" w:pos="567"/>
          <w:tab w:val="num" w:pos="426"/>
        </w:tabs>
        <w:ind w:left="426" w:hanging="426"/>
        <w:jc w:val="both"/>
        <w:rPr>
          <w:rFonts w:asciiTheme="minorHAnsi" w:hAnsiTheme="minorHAnsi"/>
          <w:sz w:val="20"/>
          <w:szCs w:val="20"/>
        </w:rPr>
      </w:pPr>
      <w:r w:rsidRPr="00C310F1">
        <w:rPr>
          <w:rFonts w:asciiTheme="minorHAnsi" w:hAnsiTheme="minorHAnsi"/>
          <w:sz w:val="20"/>
          <w:szCs w:val="20"/>
        </w:rPr>
        <w:t>Vykdytoj</w:t>
      </w:r>
      <w:r w:rsidR="002848F3" w:rsidRPr="00C310F1">
        <w:rPr>
          <w:rFonts w:asciiTheme="minorHAnsi" w:hAnsiTheme="minorHAnsi"/>
          <w:sz w:val="20"/>
          <w:szCs w:val="20"/>
        </w:rPr>
        <w:t>as įsipareigoja:</w:t>
      </w:r>
    </w:p>
    <w:p w14:paraId="3FE23933" w14:textId="77777777" w:rsidR="003D1C6B" w:rsidRPr="00C310F1" w:rsidRDefault="003D1C6B" w:rsidP="00015A3B">
      <w:pPr>
        <w:numPr>
          <w:ilvl w:val="2"/>
          <w:numId w:val="1"/>
        </w:numPr>
        <w:tabs>
          <w:tab w:val="clear" w:pos="1304"/>
          <w:tab w:val="num" w:pos="993"/>
        </w:tabs>
        <w:ind w:left="426" w:firstLine="0"/>
        <w:jc w:val="both"/>
        <w:rPr>
          <w:rFonts w:asciiTheme="minorHAnsi" w:hAnsiTheme="minorHAnsi"/>
          <w:sz w:val="20"/>
          <w:szCs w:val="20"/>
        </w:rPr>
      </w:pPr>
      <w:r w:rsidRPr="00C310F1">
        <w:rPr>
          <w:rFonts w:asciiTheme="minorHAnsi" w:hAnsiTheme="minorHAnsi"/>
          <w:sz w:val="20"/>
          <w:szCs w:val="20"/>
        </w:rPr>
        <w:t xml:space="preserve">užtikrinti, kad </w:t>
      </w:r>
      <w:r>
        <w:rPr>
          <w:rFonts w:asciiTheme="minorHAnsi" w:hAnsiTheme="minorHAnsi"/>
          <w:sz w:val="20"/>
          <w:szCs w:val="20"/>
        </w:rPr>
        <w:t>p</w:t>
      </w:r>
      <w:r w:rsidRPr="00C310F1">
        <w:rPr>
          <w:rFonts w:asciiTheme="minorHAnsi" w:hAnsiTheme="minorHAnsi"/>
          <w:sz w:val="20"/>
          <w:szCs w:val="20"/>
        </w:rPr>
        <w:t>rekės savo savybėmis atitiktų sukurtą dizainą ir / arba Technines sąlygas ir tai leistų naudoti prekes pagal įprastą jų paskirtį;</w:t>
      </w:r>
    </w:p>
    <w:p w14:paraId="64B93743" w14:textId="77777777" w:rsidR="003D1C6B" w:rsidRPr="00C310F1" w:rsidRDefault="003D1C6B" w:rsidP="00015A3B">
      <w:pPr>
        <w:numPr>
          <w:ilvl w:val="2"/>
          <w:numId w:val="1"/>
        </w:numPr>
        <w:tabs>
          <w:tab w:val="clear" w:pos="1304"/>
          <w:tab w:val="num" w:pos="993"/>
        </w:tabs>
        <w:ind w:left="426" w:firstLine="0"/>
        <w:jc w:val="both"/>
        <w:rPr>
          <w:rFonts w:asciiTheme="minorHAnsi" w:hAnsiTheme="minorHAnsi"/>
          <w:sz w:val="20"/>
          <w:szCs w:val="20"/>
        </w:rPr>
      </w:pPr>
      <w:r w:rsidRPr="00C310F1">
        <w:rPr>
          <w:rFonts w:asciiTheme="minorHAnsi" w:hAnsiTheme="minorHAnsi"/>
          <w:sz w:val="20"/>
          <w:szCs w:val="20"/>
        </w:rPr>
        <w:t>perduoti dizainą ir prekes Užsakovui Sutartyje ir Užsakyme nurodytomis sąlygomis;</w:t>
      </w:r>
    </w:p>
    <w:p w14:paraId="3089E819" w14:textId="77777777" w:rsidR="003D1C6B" w:rsidRPr="00C310F1" w:rsidRDefault="003D1C6B" w:rsidP="00015A3B">
      <w:pPr>
        <w:numPr>
          <w:ilvl w:val="2"/>
          <w:numId w:val="1"/>
        </w:numPr>
        <w:tabs>
          <w:tab w:val="clear" w:pos="1304"/>
          <w:tab w:val="num" w:pos="993"/>
        </w:tabs>
        <w:ind w:left="426" w:firstLine="0"/>
        <w:jc w:val="both"/>
        <w:rPr>
          <w:rFonts w:asciiTheme="minorHAnsi" w:hAnsiTheme="minorHAnsi"/>
          <w:sz w:val="20"/>
          <w:szCs w:val="20"/>
        </w:rPr>
      </w:pPr>
      <w:r w:rsidRPr="00C310F1">
        <w:rPr>
          <w:rFonts w:asciiTheme="minorHAnsi" w:hAnsiTheme="minorHAnsi"/>
          <w:sz w:val="20"/>
          <w:szCs w:val="20"/>
        </w:rPr>
        <w:t>tinkamai vykdyti kitus įsipareigojimus, numatytus Sutartyje.</w:t>
      </w:r>
    </w:p>
    <w:p w14:paraId="6A272BAC" w14:textId="77777777" w:rsidR="003D1C6B" w:rsidRDefault="00DA42DE" w:rsidP="00015A3B">
      <w:pPr>
        <w:numPr>
          <w:ilvl w:val="1"/>
          <w:numId w:val="1"/>
        </w:numPr>
        <w:tabs>
          <w:tab w:val="clear" w:pos="567"/>
          <w:tab w:val="num" w:pos="426"/>
        </w:tabs>
        <w:ind w:left="0" w:firstLine="0"/>
        <w:jc w:val="both"/>
        <w:rPr>
          <w:rFonts w:asciiTheme="minorHAnsi" w:hAnsiTheme="minorHAnsi"/>
          <w:sz w:val="20"/>
          <w:szCs w:val="20"/>
        </w:rPr>
      </w:pPr>
      <w:r w:rsidRPr="003D1C6B">
        <w:rPr>
          <w:rFonts w:asciiTheme="minorHAnsi" w:hAnsiTheme="minorHAnsi"/>
          <w:sz w:val="20"/>
          <w:szCs w:val="20"/>
        </w:rPr>
        <w:t xml:space="preserve">Vykdytojas įsipareigoja visus </w:t>
      </w:r>
      <w:r w:rsidR="00D4031A" w:rsidRPr="003D1C6B">
        <w:rPr>
          <w:rFonts w:asciiTheme="minorHAnsi" w:hAnsiTheme="minorHAnsi"/>
          <w:sz w:val="20"/>
          <w:szCs w:val="20"/>
        </w:rPr>
        <w:t>d</w:t>
      </w:r>
      <w:r w:rsidRPr="003D1C6B">
        <w:rPr>
          <w:rFonts w:asciiTheme="minorHAnsi" w:hAnsiTheme="minorHAnsi"/>
          <w:sz w:val="20"/>
          <w:szCs w:val="20"/>
        </w:rPr>
        <w:t xml:space="preserve">arbus atlikti savo medžiagomis, jei Užsakymuose nenumatyta kitaip. Vykdytojas atsako už panaudotų </w:t>
      </w:r>
      <w:r w:rsidR="00D4031A" w:rsidRPr="003D1C6B">
        <w:rPr>
          <w:rFonts w:asciiTheme="minorHAnsi" w:hAnsiTheme="minorHAnsi"/>
          <w:sz w:val="20"/>
          <w:szCs w:val="20"/>
        </w:rPr>
        <w:t>d</w:t>
      </w:r>
      <w:r w:rsidRPr="003D1C6B">
        <w:rPr>
          <w:rFonts w:asciiTheme="minorHAnsi" w:hAnsiTheme="minorHAnsi"/>
          <w:sz w:val="20"/>
          <w:szCs w:val="20"/>
        </w:rPr>
        <w:t xml:space="preserve">arbams medžiagų kokybę, išskyrus atvejus, kai medžiagą pateikia Užsakovas arba ji yra įsigyjama Užsakovo nurodymu. Vykdytojas </w:t>
      </w:r>
      <w:r w:rsidR="00D4031A" w:rsidRPr="003D1C6B">
        <w:rPr>
          <w:rFonts w:asciiTheme="minorHAnsi" w:hAnsiTheme="minorHAnsi"/>
          <w:sz w:val="20"/>
          <w:szCs w:val="20"/>
        </w:rPr>
        <w:t>d</w:t>
      </w:r>
      <w:r w:rsidRPr="003D1C6B">
        <w:rPr>
          <w:rFonts w:asciiTheme="minorHAnsi" w:hAnsiTheme="minorHAnsi"/>
          <w:sz w:val="20"/>
          <w:szCs w:val="20"/>
        </w:rPr>
        <w:t>arbams parenka medžiagas su įprastomis tokioms medžiagoms taikomomis gamintojo garantijomis.</w:t>
      </w:r>
    </w:p>
    <w:p w14:paraId="3282056A" w14:textId="37C6A177" w:rsidR="00DA42DE" w:rsidRDefault="00DA42DE" w:rsidP="00015A3B">
      <w:pPr>
        <w:numPr>
          <w:ilvl w:val="1"/>
          <w:numId w:val="1"/>
        </w:numPr>
        <w:tabs>
          <w:tab w:val="clear" w:pos="567"/>
          <w:tab w:val="num" w:pos="426"/>
        </w:tabs>
        <w:ind w:left="0" w:firstLine="0"/>
        <w:jc w:val="both"/>
        <w:rPr>
          <w:rFonts w:asciiTheme="minorHAnsi" w:hAnsiTheme="minorHAnsi"/>
          <w:sz w:val="20"/>
          <w:szCs w:val="20"/>
        </w:rPr>
      </w:pPr>
      <w:r w:rsidRPr="003D1C6B">
        <w:rPr>
          <w:rFonts w:asciiTheme="minorHAnsi" w:hAnsiTheme="minorHAnsi"/>
          <w:sz w:val="20"/>
          <w:szCs w:val="20"/>
        </w:rPr>
        <w:t xml:space="preserve">Vykdytojas turi teisę savo nuožiūra ir be jokio Užsakovo informavimo apie tai pasitelkti trečiuosius asmenis šiai Sutarčiai vykdyti. Tačiau ir tokiu atveju už tinkamą Sutarties vykdymą Užsakovui atsako Vykdytojas.  </w:t>
      </w:r>
    </w:p>
    <w:p w14:paraId="1DC8B4A3" w14:textId="77777777" w:rsidR="00015A3B" w:rsidRPr="003D1C6B" w:rsidRDefault="00015A3B" w:rsidP="00015A3B">
      <w:pPr>
        <w:jc w:val="both"/>
        <w:rPr>
          <w:rFonts w:asciiTheme="minorHAnsi" w:hAnsiTheme="minorHAnsi"/>
          <w:sz w:val="20"/>
          <w:szCs w:val="20"/>
        </w:rPr>
      </w:pPr>
    </w:p>
    <w:p w14:paraId="7924881E" w14:textId="74A623DD" w:rsidR="002848F3" w:rsidRPr="00C310F1" w:rsidRDefault="001928AD" w:rsidP="003D1C6B">
      <w:pPr>
        <w:numPr>
          <w:ilvl w:val="0"/>
          <w:numId w:val="1"/>
        </w:numPr>
        <w:tabs>
          <w:tab w:val="clear" w:pos="567"/>
          <w:tab w:val="num" w:pos="284"/>
        </w:tabs>
        <w:ind w:left="284" w:hanging="284"/>
        <w:jc w:val="both"/>
        <w:rPr>
          <w:rFonts w:asciiTheme="minorHAnsi" w:hAnsiTheme="minorHAnsi"/>
          <w:b/>
          <w:sz w:val="20"/>
          <w:szCs w:val="20"/>
        </w:rPr>
      </w:pPr>
      <w:r w:rsidRPr="00C310F1">
        <w:rPr>
          <w:rFonts w:asciiTheme="minorHAnsi" w:hAnsiTheme="minorHAnsi"/>
          <w:b/>
          <w:sz w:val="20"/>
          <w:szCs w:val="20"/>
        </w:rPr>
        <w:t>Užsakov</w:t>
      </w:r>
      <w:r w:rsidR="002848F3" w:rsidRPr="00C310F1">
        <w:rPr>
          <w:rFonts w:asciiTheme="minorHAnsi" w:hAnsiTheme="minorHAnsi"/>
          <w:b/>
          <w:sz w:val="20"/>
          <w:szCs w:val="20"/>
        </w:rPr>
        <w:t>o įsipareigojimai</w:t>
      </w:r>
    </w:p>
    <w:p w14:paraId="0986E109" w14:textId="2A83BD70" w:rsidR="002848F3" w:rsidRPr="00C310F1" w:rsidRDefault="001928AD" w:rsidP="003D1C6B">
      <w:pPr>
        <w:numPr>
          <w:ilvl w:val="1"/>
          <w:numId w:val="1"/>
        </w:numPr>
        <w:tabs>
          <w:tab w:val="clear" w:pos="567"/>
          <w:tab w:val="num" w:pos="426"/>
        </w:tabs>
        <w:ind w:left="426" w:hanging="426"/>
        <w:jc w:val="both"/>
        <w:rPr>
          <w:rFonts w:asciiTheme="minorHAnsi" w:hAnsiTheme="minorHAnsi"/>
          <w:sz w:val="20"/>
          <w:szCs w:val="20"/>
        </w:rPr>
      </w:pPr>
      <w:r w:rsidRPr="00C310F1">
        <w:rPr>
          <w:rFonts w:asciiTheme="minorHAnsi" w:hAnsiTheme="minorHAnsi"/>
          <w:sz w:val="20"/>
          <w:szCs w:val="20"/>
        </w:rPr>
        <w:t>Užsakov</w:t>
      </w:r>
      <w:r w:rsidR="002848F3" w:rsidRPr="00C310F1">
        <w:rPr>
          <w:rFonts w:asciiTheme="minorHAnsi" w:hAnsiTheme="minorHAnsi"/>
          <w:sz w:val="20"/>
          <w:szCs w:val="20"/>
        </w:rPr>
        <w:t>as įsipareigoja:</w:t>
      </w:r>
    </w:p>
    <w:p w14:paraId="1673CCBF" w14:textId="45D81FC3" w:rsidR="002848F3" w:rsidRPr="00C310F1" w:rsidRDefault="002848F3" w:rsidP="00015A3B">
      <w:pPr>
        <w:numPr>
          <w:ilvl w:val="2"/>
          <w:numId w:val="1"/>
        </w:numPr>
        <w:tabs>
          <w:tab w:val="clear" w:pos="1304"/>
          <w:tab w:val="num" w:pos="993"/>
        </w:tabs>
        <w:ind w:left="426" w:firstLine="0"/>
        <w:jc w:val="both"/>
        <w:rPr>
          <w:rFonts w:asciiTheme="minorHAnsi" w:hAnsiTheme="minorHAnsi"/>
          <w:sz w:val="20"/>
          <w:szCs w:val="20"/>
        </w:rPr>
      </w:pPr>
      <w:r w:rsidRPr="00C310F1">
        <w:rPr>
          <w:rFonts w:asciiTheme="minorHAnsi" w:hAnsiTheme="minorHAnsi"/>
          <w:sz w:val="20"/>
          <w:szCs w:val="20"/>
        </w:rPr>
        <w:t>nurodyti išsamią informaciją apie reikalavimus dizainui ir / arba Technines sąlygas prekių gamybai, o taip pat kitas būtinas sąlygas (prekių asortimentą, kiekį, pristatymo sąlygas, terminus ir kt.);</w:t>
      </w:r>
    </w:p>
    <w:p w14:paraId="738270E2" w14:textId="04256824" w:rsidR="002848F3" w:rsidRPr="00C310F1" w:rsidRDefault="002848F3" w:rsidP="00015A3B">
      <w:pPr>
        <w:numPr>
          <w:ilvl w:val="2"/>
          <w:numId w:val="1"/>
        </w:numPr>
        <w:tabs>
          <w:tab w:val="clear" w:pos="1304"/>
          <w:tab w:val="num" w:pos="993"/>
        </w:tabs>
        <w:ind w:left="426" w:firstLine="0"/>
        <w:jc w:val="both"/>
        <w:rPr>
          <w:rFonts w:asciiTheme="minorHAnsi" w:hAnsiTheme="minorHAnsi"/>
          <w:sz w:val="20"/>
          <w:szCs w:val="20"/>
        </w:rPr>
      </w:pPr>
      <w:r w:rsidRPr="00C310F1">
        <w:rPr>
          <w:rFonts w:asciiTheme="minorHAnsi" w:hAnsiTheme="minorHAnsi"/>
          <w:sz w:val="20"/>
          <w:szCs w:val="20"/>
        </w:rPr>
        <w:lastRenderedPageBreak/>
        <w:t xml:space="preserve">priimti </w:t>
      </w:r>
      <w:r w:rsidR="001928AD" w:rsidRPr="00C310F1">
        <w:rPr>
          <w:rFonts w:asciiTheme="minorHAnsi" w:hAnsiTheme="minorHAnsi"/>
          <w:sz w:val="20"/>
          <w:szCs w:val="20"/>
        </w:rPr>
        <w:t>Vykdytoj</w:t>
      </w:r>
      <w:r w:rsidRPr="00C310F1">
        <w:rPr>
          <w:rFonts w:asciiTheme="minorHAnsi" w:hAnsiTheme="minorHAnsi"/>
          <w:sz w:val="20"/>
          <w:szCs w:val="20"/>
        </w:rPr>
        <w:t>o dizainą ir pagamintas prekes;</w:t>
      </w:r>
    </w:p>
    <w:p w14:paraId="6E318276" w14:textId="38F5B9BF" w:rsidR="002848F3" w:rsidRPr="00C310F1" w:rsidRDefault="002848F3" w:rsidP="00015A3B">
      <w:pPr>
        <w:numPr>
          <w:ilvl w:val="2"/>
          <w:numId w:val="1"/>
        </w:numPr>
        <w:tabs>
          <w:tab w:val="clear" w:pos="1304"/>
          <w:tab w:val="num" w:pos="993"/>
        </w:tabs>
        <w:ind w:left="426" w:firstLine="0"/>
        <w:jc w:val="both"/>
        <w:rPr>
          <w:rFonts w:asciiTheme="minorHAnsi" w:hAnsiTheme="minorHAnsi"/>
          <w:sz w:val="20"/>
          <w:szCs w:val="20"/>
        </w:rPr>
      </w:pPr>
      <w:r w:rsidRPr="00C310F1">
        <w:rPr>
          <w:rFonts w:asciiTheme="minorHAnsi" w:hAnsiTheme="minorHAnsi"/>
          <w:sz w:val="20"/>
          <w:szCs w:val="20"/>
        </w:rPr>
        <w:t xml:space="preserve">priėmimo metu patikrinti perduodamas prekes bei po patikrinimo pasirašyti prekių gavimo dokumentus. </w:t>
      </w:r>
      <w:r w:rsidR="001928AD" w:rsidRPr="00C310F1">
        <w:rPr>
          <w:rFonts w:asciiTheme="minorHAnsi" w:hAnsiTheme="minorHAnsi"/>
          <w:sz w:val="20"/>
          <w:szCs w:val="20"/>
        </w:rPr>
        <w:t>Užsakov</w:t>
      </w:r>
      <w:r w:rsidRPr="00C310F1">
        <w:rPr>
          <w:rFonts w:asciiTheme="minorHAnsi" w:hAnsiTheme="minorHAnsi"/>
          <w:sz w:val="20"/>
          <w:szCs w:val="20"/>
        </w:rPr>
        <w:t>ui pasirašius prekių gavimo dokumentus, laikoma, kad jis preten</w:t>
      </w:r>
      <w:r w:rsidR="008971CD">
        <w:rPr>
          <w:rFonts w:asciiTheme="minorHAnsi" w:hAnsiTheme="minorHAnsi"/>
          <w:sz w:val="20"/>
          <w:szCs w:val="20"/>
        </w:rPr>
        <w:t>zijų dėl prekių kokybės neturi;</w:t>
      </w:r>
    </w:p>
    <w:p w14:paraId="7C66EC83" w14:textId="77777777" w:rsidR="002848F3" w:rsidRPr="00C310F1" w:rsidRDefault="002848F3" w:rsidP="00015A3B">
      <w:pPr>
        <w:numPr>
          <w:ilvl w:val="2"/>
          <w:numId w:val="1"/>
        </w:numPr>
        <w:tabs>
          <w:tab w:val="clear" w:pos="1304"/>
          <w:tab w:val="num" w:pos="993"/>
        </w:tabs>
        <w:ind w:left="426" w:firstLine="0"/>
        <w:jc w:val="both"/>
        <w:rPr>
          <w:rFonts w:asciiTheme="minorHAnsi" w:hAnsiTheme="minorHAnsi"/>
          <w:sz w:val="20"/>
          <w:szCs w:val="20"/>
        </w:rPr>
      </w:pPr>
      <w:r w:rsidRPr="00C310F1">
        <w:rPr>
          <w:rFonts w:asciiTheme="minorHAnsi" w:hAnsiTheme="minorHAnsi"/>
          <w:sz w:val="20"/>
          <w:szCs w:val="20"/>
        </w:rPr>
        <w:t>sumokėti už perduotą dizainą ir prekes Sutartyje nustatyta tvarka ir terminais;</w:t>
      </w:r>
    </w:p>
    <w:p w14:paraId="138C6357" w14:textId="77777777" w:rsidR="002848F3" w:rsidRDefault="002848F3" w:rsidP="00015A3B">
      <w:pPr>
        <w:numPr>
          <w:ilvl w:val="2"/>
          <w:numId w:val="1"/>
        </w:numPr>
        <w:tabs>
          <w:tab w:val="clear" w:pos="1304"/>
          <w:tab w:val="num" w:pos="993"/>
        </w:tabs>
        <w:ind w:left="426" w:firstLine="0"/>
        <w:jc w:val="both"/>
        <w:rPr>
          <w:rFonts w:asciiTheme="minorHAnsi" w:hAnsiTheme="minorHAnsi"/>
          <w:sz w:val="20"/>
          <w:szCs w:val="20"/>
        </w:rPr>
      </w:pPr>
      <w:r w:rsidRPr="00C310F1">
        <w:rPr>
          <w:rFonts w:asciiTheme="minorHAnsi" w:hAnsiTheme="minorHAnsi"/>
          <w:sz w:val="20"/>
          <w:szCs w:val="20"/>
        </w:rPr>
        <w:t>tinkamai vykdyti kitus įsipareigojimus, numatytus Sutartyje.</w:t>
      </w:r>
    </w:p>
    <w:p w14:paraId="5D556462" w14:textId="77777777" w:rsidR="00015A3B" w:rsidRPr="00C310F1" w:rsidRDefault="00015A3B" w:rsidP="00015A3B">
      <w:pPr>
        <w:ind w:left="426"/>
        <w:jc w:val="both"/>
        <w:rPr>
          <w:rFonts w:asciiTheme="minorHAnsi" w:hAnsiTheme="minorHAnsi"/>
          <w:sz w:val="20"/>
          <w:szCs w:val="20"/>
        </w:rPr>
      </w:pPr>
    </w:p>
    <w:p w14:paraId="221B8C0B" w14:textId="77777777" w:rsidR="002848F3" w:rsidRPr="00C310F1" w:rsidRDefault="002848F3" w:rsidP="003D1C6B">
      <w:pPr>
        <w:numPr>
          <w:ilvl w:val="0"/>
          <w:numId w:val="1"/>
        </w:numPr>
        <w:tabs>
          <w:tab w:val="clear" w:pos="567"/>
          <w:tab w:val="num" w:pos="284"/>
        </w:tabs>
        <w:ind w:left="284" w:hanging="284"/>
        <w:jc w:val="both"/>
        <w:rPr>
          <w:rFonts w:asciiTheme="minorHAnsi" w:hAnsiTheme="minorHAnsi"/>
          <w:b/>
          <w:sz w:val="20"/>
          <w:szCs w:val="20"/>
        </w:rPr>
      </w:pPr>
      <w:r w:rsidRPr="00C310F1">
        <w:rPr>
          <w:rFonts w:asciiTheme="minorHAnsi" w:hAnsiTheme="minorHAnsi"/>
          <w:b/>
          <w:sz w:val="20"/>
          <w:szCs w:val="20"/>
        </w:rPr>
        <w:t>Bandomasis pavyzdys</w:t>
      </w:r>
    </w:p>
    <w:p w14:paraId="05BF935E" w14:textId="77777777" w:rsidR="00015A3B" w:rsidRDefault="002848F3" w:rsidP="00015A3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 xml:space="preserve">Jeigu </w:t>
      </w:r>
      <w:r w:rsidR="001928AD" w:rsidRPr="00C310F1">
        <w:rPr>
          <w:rFonts w:asciiTheme="minorHAnsi" w:hAnsiTheme="minorHAnsi"/>
          <w:sz w:val="20"/>
          <w:szCs w:val="20"/>
        </w:rPr>
        <w:t>Užsakov</w:t>
      </w:r>
      <w:r w:rsidRPr="00C310F1">
        <w:rPr>
          <w:rFonts w:asciiTheme="minorHAnsi" w:hAnsiTheme="minorHAnsi"/>
          <w:sz w:val="20"/>
          <w:szCs w:val="20"/>
        </w:rPr>
        <w:t xml:space="preserve">ui pateikiamas bandomasis prekės pavyzdys, </w:t>
      </w:r>
      <w:r w:rsidR="001928AD" w:rsidRPr="00C310F1">
        <w:rPr>
          <w:rFonts w:asciiTheme="minorHAnsi" w:hAnsiTheme="minorHAnsi"/>
          <w:sz w:val="20"/>
          <w:szCs w:val="20"/>
        </w:rPr>
        <w:t>Užsakov</w:t>
      </w:r>
      <w:r w:rsidRPr="00C310F1">
        <w:rPr>
          <w:rFonts w:asciiTheme="minorHAnsi" w:hAnsiTheme="minorHAnsi"/>
          <w:sz w:val="20"/>
          <w:szCs w:val="20"/>
        </w:rPr>
        <w:t xml:space="preserve">as ne vėliau kaip per 2 (dvi) darbo dienas privalo jį įvertinti ir raštu pateikti </w:t>
      </w:r>
      <w:r w:rsidR="001928AD" w:rsidRPr="00C310F1">
        <w:rPr>
          <w:rFonts w:asciiTheme="minorHAnsi" w:hAnsiTheme="minorHAnsi"/>
          <w:sz w:val="20"/>
          <w:szCs w:val="20"/>
        </w:rPr>
        <w:t>Vykdytoj</w:t>
      </w:r>
      <w:r w:rsidRPr="00C310F1">
        <w:rPr>
          <w:rFonts w:asciiTheme="minorHAnsi" w:hAnsiTheme="minorHAnsi"/>
          <w:sz w:val="20"/>
          <w:szCs w:val="20"/>
        </w:rPr>
        <w:t>ui pastabas dėl pateiktos prekės kokybės arba patvirtinti tinkamą atsiųstos prekės kokybę.</w:t>
      </w:r>
    </w:p>
    <w:p w14:paraId="0A46DE26" w14:textId="77777777" w:rsidR="00015A3B" w:rsidRDefault="001928AD"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Užsakov</w:t>
      </w:r>
      <w:r w:rsidR="002848F3" w:rsidRPr="00015A3B">
        <w:rPr>
          <w:rFonts w:asciiTheme="minorHAnsi" w:hAnsiTheme="minorHAnsi"/>
          <w:sz w:val="20"/>
          <w:szCs w:val="20"/>
        </w:rPr>
        <w:t xml:space="preserve">ui nepateiktus raštiškų pastabų dėl pristatytos prekės kokybės, laikoma, kad pateikto pavyzdžio kokybė </w:t>
      </w:r>
      <w:r w:rsidRPr="00015A3B">
        <w:rPr>
          <w:rFonts w:asciiTheme="minorHAnsi" w:hAnsiTheme="minorHAnsi"/>
          <w:sz w:val="20"/>
          <w:szCs w:val="20"/>
        </w:rPr>
        <w:t>Užsakov</w:t>
      </w:r>
      <w:r w:rsidR="002848F3" w:rsidRPr="00015A3B">
        <w:rPr>
          <w:rFonts w:asciiTheme="minorHAnsi" w:hAnsiTheme="minorHAnsi"/>
          <w:sz w:val="20"/>
          <w:szCs w:val="20"/>
        </w:rPr>
        <w:t xml:space="preserve">ui yra tinkama ir kad </w:t>
      </w:r>
      <w:r w:rsidRPr="00015A3B">
        <w:rPr>
          <w:rFonts w:asciiTheme="minorHAnsi" w:hAnsiTheme="minorHAnsi"/>
          <w:sz w:val="20"/>
          <w:szCs w:val="20"/>
        </w:rPr>
        <w:t>Vykdytoj</w:t>
      </w:r>
      <w:r w:rsidR="002848F3" w:rsidRPr="00015A3B">
        <w:rPr>
          <w:rFonts w:asciiTheme="minorHAnsi" w:hAnsiTheme="minorHAnsi"/>
          <w:sz w:val="20"/>
          <w:szCs w:val="20"/>
        </w:rPr>
        <w:t>as turi pristatyti visą sutartą prekės kiekį, atitinkantį pateikto pavyzdžio kokybę.</w:t>
      </w:r>
    </w:p>
    <w:p w14:paraId="4A5A0C62" w14:textId="1C2EBCE6" w:rsidR="002848F3" w:rsidRDefault="002848F3"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 xml:space="preserve">Jeigu </w:t>
      </w:r>
      <w:r w:rsidR="001928AD" w:rsidRPr="00015A3B">
        <w:rPr>
          <w:rFonts w:asciiTheme="minorHAnsi" w:hAnsiTheme="minorHAnsi"/>
          <w:sz w:val="20"/>
          <w:szCs w:val="20"/>
        </w:rPr>
        <w:t>Užsakov</w:t>
      </w:r>
      <w:r w:rsidRPr="00015A3B">
        <w:rPr>
          <w:rFonts w:asciiTheme="minorHAnsi" w:hAnsiTheme="minorHAnsi"/>
          <w:sz w:val="20"/>
          <w:szCs w:val="20"/>
        </w:rPr>
        <w:t xml:space="preserve">as pateikia pastabų dėl pristatytos prekės kokybės neatitikimo Techninėms sąlygoms, </w:t>
      </w:r>
      <w:r w:rsidR="001928AD" w:rsidRPr="00015A3B">
        <w:rPr>
          <w:rFonts w:asciiTheme="minorHAnsi" w:hAnsiTheme="minorHAnsi"/>
          <w:sz w:val="20"/>
          <w:szCs w:val="20"/>
        </w:rPr>
        <w:t>Vykdytoj</w:t>
      </w:r>
      <w:r w:rsidRPr="00015A3B">
        <w:rPr>
          <w:rFonts w:asciiTheme="minorHAnsi" w:hAnsiTheme="minorHAnsi"/>
          <w:sz w:val="20"/>
          <w:szCs w:val="20"/>
        </w:rPr>
        <w:t>as privalo į pastabas atsižvelgti, jeigu jos yra pagrįstos.</w:t>
      </w:r>
    </w:p>
    <w:p w14:paraId="4C380543" w14:textId="77777777" w:rsidR="00015A3B" w:rsidRPr="00015A3B" w:rsidRDefault="00015A3B" w:rsidP="00015A3B">
      <w:pPr>
        <w:jc w:val="both"/>
        <w:rPr>
          <w:rFonts w:asciiTheme="minorHAnsi" w:hAnsiTheme="minorHAnsi"/>
          <w:sz w:val="20"/>
          <w:szCs w:val="20"/>
        </w:rPr>
      </w:pPr>
    </w:p>
    <w:p w14:paraId="5B824085" w14:textId="77777777" w:rsidR="002848F3" w:rsidRPr="00C310F1" w:rsidRDefault="002848F3" w:rsidP="00015A3B">
      <w:pPr>
        <w:numPr>
          <w:ilvl w:val="0"/>
          <w:numId w:val="1"/>
        </w:numPr>
        <w:tabs>
          <w:tab w:val="clear" w:pos="567"/>
          <w:tab w:val="num" w:pos="284"/>
        </w:tabs>
        <w:ind w:left="284" w:hanging="284"/>
        <w:jc w:val="both"/>
        <w:rPr>
          <w:rFonts w:asciiTheme="minorHAnsi" w:hAnsiTheme="minorHAnsi"/>
          <w:b/>
          <w:sz w:val="20"/>
          <w:szCs w:val="20"/>
        </w:rPr>
      </w:pPr>
      <w:r w:rsidRPr="00C310F1">
        <w:rPr>
          <w:rFonts w:asciiTheme="minorHAnsi" w:hAnsiTheme="minorHAnsi"/>
          <w:b/>
          <w:sz w:val="20"/>
          <w:szCs w:val="20"/>
        </w:rPr>
        <w:t>Sutarties kaina ir atsiskaitymo tvarka</w:t>
      </w:r>
    </w:p>
    <w:p w14:paraId="2EF22322" w14:textId="279AFE2A" w:rsidR="002848F3" w:rsidRPr="00C310F1" w:rsidRDefault="002848F3" w:rsidP="00015A3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 xml:space="preserve">Sutarties kaina </w:t>
      </w:r>
      <w:r w:rsidR="00DA42DE" w:rsidRPr="00C310F1">
        <w:rPr>
          <w:rFonts w:asciiTheme="minorHAnsi" w:hAnsiTheme="minorHAnsi"/>
          <w:sz w:val="20"/>
          <w:szCs w:val="20"/>
        </w:rPr>
        <w:t xml:space="preserve">ir jos sumokėjimo terminai </w:t>
      </w:r>
      <w:r w:rsidR="002A4F30" w:rsidRPr="00C310F1">
        <w:rPr>
          <w:rFonts w:asciiTheme="minorHAnsi" w:hAnsiTheme="minorHAnsi"/>
          <w:sz w:val="20"/>
          <w:szCs w:val="20"/>
        </w:rPr>
        <w:t>nurodom</w:t>
      </w:r>
      <w:r w:rsidR="00DA42DE" w:rsidRPr="00C310F1">
        <w:rPr>
          <w:rFonts w:asciiTheme="minorHAnsi" w:hAnsiTheme="minorHAnsi"/>
          <w:sz w:val="20"/>
          <w:szCs w:val="20"/>
        </w:rPr>
        <w:t>i</w:t>
      </w:r>
      <w:r w:rsidR="002A4F30" w:rsidRPr="00C310F1">
        <w:rPr>
          <w:rFonts w:asciiTheme="minorHAnsi" w:hAnsiTheme="minorHAnsi"/>
          <w:sz w:val="20"/>
          <w:szCs w:val="20"/>
        </w:rPr>
        <w:t xml:space="preserve"> Užsakyme.</w:t>
      </w:r>
    </w:p>
    <w:p w14:paraId="7EFFF0A9" w14:textId="77777777" w:rsidR="002A4F30" w:rsidRPr="00C310F1" w:rsidRDefault="002A4F30" w:rsidP="00015A3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Užsakovas atsiskaito bankiniu pavedimu arba įmokėdamas grynais pinigais į Vykdytojo kasą. Atsiskaitymas laikomas atliktu, kai pinigai patenka į Vykdytojo atsiskaitomąją sąskaitą arba nuo grynųjų pinigų įmokėjimo į Vykdytojo kasą momento. Jeigu nėra susitarta kitaip, visi atsiskaitymai atliekami eurais.</w:t>
      </w:r>
    </w:p>
    <w:p w14:paraId="3BC074FD" w14:textId="77777777" w:rsidR="002A4F30" w:rsidRDefault="002A4F30" w:rsidP="00015A3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 xml:space="preserve">Šalys susitaria, kad nepriklausomai nuo Užsakovo nurodytos mokėjimo paskirties, įmokos paskirstomos eiliškumo tvarka šioms išlaidoms padengti: 1. išlaidoms, susijusioms su reikalavimu įvykdyti prievolę (ikiteisminio skolos išieškojimo išlaidoms ir pan.); 2. palūkanoms; 3. netesyboms; 4. pagrindinei prievolei. </w:t>
      </w:r>
    </w:p>
    <w:p w14:paraId="051B08D9" w14:textId="77777777" w:rsidR="00015A3B" w:rsidRPr="00C310F1" w:rsidRDefault="00015A3B" w:rsidP="00015A3B">
      <w:pPr>
        <w:jc w:val="both"/>
        <w:rPr>
          <w:rFonts w:asciiTheme="minorHAnsi" w:hAnsiTheme="minorHAnsi"/>
          <w:sz w:val="20"/>
          <w:szCs w:val="20"/>
        </w:rPr>
      </w:pPr>
    </w:p>
    <w:p w14:paraId="1468F85C" w14:textId="77777777" w:rsidR="002848F3" w:rsidRPr="00C310F1" w:rsidRDefault="002848F3" w:rsidP="00015A3B">
      <w:pPr>
        <w:numPr>
          <w:ilvl w:val="0"/>
          <w:numId w:val="1"/>
        </w:numPr>
        <w:tabs>
          <w:tab w:val="clear" w:pos="567"/>
          <w:tab w:val="num" w:pos="284"/>
        </w:tabs>
        <w:ind w:left="284" w:hanging="284"/>
        <w:jc w:val="both"/>
        <w:rPr>
          <w:rFonts w:asciiTheme="minorHAnsi" w:hAnsiTheme="minorHAnsi"/>
          <w:b/>
          <w:sz w:val="20"/>
          <w:szCs w:val="20"/>
        </w:rPr>
      </w:pPr>
      <w:r w:rsidRPr="00C310F1">
        <w:rPr>
          <w:rFonts w:asciiTheme="minorHAnsi" w:hAnsiTheme="minorHAnsi"/>
          <w:b/>
          <w:sz w:val="20"/>
          <w:szCs w:val="20"/>
        </w:rPr>
        <w:t xml:space="preserve">Dizaino sukūrimas </w:t>
      </w:r>
    </w:p>
    <w:p w14:paraId="2909A8A3" w14:textId="77777777" w:rsidR="00015A3B" w:rsidRDefault="001928AD" w:rsidP="00015A3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Vykdytoj</w:t>
      </w:r>
      <w:r w:rsidR="002848F3" w:rsidRPr="00C310F1">
        <w:rPr>
          <w:rFonts w:asciiTheme="minorHAnsi" w:hAnsiTheme="minorHAnsi"/>
          <w:sz w:val="20"/>
          <w:szCs w:val="20"/>
        </w:rPr>
        <w:t>o sukurtas dizainas turi atitikti Šalių patvirtiname Užsakyme nurodytas sąlygas.</w:t>
      </w:r>
    </w:p>
    <w:p w14:paraId="6E5A6B5F" w14:textId="72973ABF" w:rsidR="002848F3" w:rsidRPr="00015A3B" w:rsidRDefault="001928AD"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Užsakov</w:t>
      </w:r>
      <w:r w:rsidR="002848F3" w:rsidRPr="00015A3B">
        <w:rPr>
          <w:rFonts w:asciiTheme="minorHAnsi" w:hAnsiTheme="minorHAnsi"/>
          <w:sz w:val="20"/>
          <w:szCs w:val="20"/>
        </w:rPr>
        <w:t>as per</w:t>
      </w:r>
      <w:r w:rsidR="00043BC1" w:rsidRPr="00015A3B">
        <w:rPr>
          <w:rFonts w:asciiTheme="minorHAnsi" w:hAnsiTheme="minorHAnsi"/>
          <w:sz w:val="20"/>
          <w:szCs w:val="20"/>
        </w:rPr>
        <w:t xml:space="preserve"> tris</w:t>
      </w:r>
      <w:r w:rsidR="002848F3" w:rsidRPr="00015A3B">
        <w:rPr>
          <w:rFonts w:asciiTheme="minorHAnsi" w:hAnsiTheme="minorHAnsi"/>
          <w:sz w:val="20"/>
          <w:szCs w:val="20"/>
        </w:rPr>
        <w:t xml:space="preserve"> </w:t>
      </w:r>
      <w:r w:rsidR="00043BC1" w:rsidRPr="00015A3B">
        <w:rPr>
          <w:rFonts w:asciiTheme="minorHAnsi" w:hAnsiTheme="minorHAnsi"/>
          <w:sz w:val="20"/>
          <w:szCs w:val="20"/>
        </w:rPr>
        <w:t xml:space="preserve">dvi </w:t>
      </w:r>
      <w:r w:rsidR="002848F3" w:rsidRPr="00015A3B">
        <w:rPr>
          <w:rFonts w:asciiTheme="minorHAnsi" w:hAnsiTheme="minorHAnsi"/>
          <w:sz w:val="20"/>
          <w:szCs w:val="20"/>
        </w:rPr>
        <w:t xml:space="preserve">dienas nuo dizaino jam pateikimo informuoja </w:t>
      </w:r>
      <w:r w:rsidRPr="00015A3B">
        <w:rPr>
          <w:rFonts w:asciiTheme="minorHAnsi" w:hAnsiTheme="minorHAnsi"/>
          <w:sz w:val="20"/>
          <w:szCs w:val="20"/>
        </w:rPr>
        <w:t>Vykdytoj</w:t>
      </w:r>
      <w:r w:rsidR="002848F3" w:rsidRPr="00015A3B">
        <w:rPr>
          <w:rFonts w:asciiTheme="minorHAnsi" w:hAnsiTheme="minorHAnsi"/>
          <w:sz w:val="20"/>
          <w:szCs w:val="20"/>
        </w:rPr>
        <w:t xml:space="preserve">ą, ar dizainas yra priimtas, ar jį reikia pataisyti. </w:t>
      </w:r>
      <w:r w:rsidRPr="00015A3B">
        <w:rPr>
          <w:rFonts w:asciiTheme="minorHAnsi" w:hAnsiTheme="minorHAnsi"/>
          <w:sz w:val="20"/>
          <w:szCs w:val="20"/>
        </w:rPr>
        <w:t>Vykdytoj</w:t>
      </w:r>
      <w:r w:rsidR="002848F3" w:rsidRPr="00015A3B">
        <w:rPr>
          <w:rFonts w:asciiTheme="minorHAnsi" w:hAnsiTheme="minorHAnsi"/>
          <w:sz w:val="20"/>
          <w:szCs w:val="20"/>
        </w:rPr>
        <w:t xml:space="preserve">as įsipareigoja </w:t>
      </w:r>
      <w:r w:rsidR="002848F3" w:rsidRPr="00015A3B">
        <w:rPr>
          <w:rFonts w:asciiTheme="minorHAnsi" w:hAnsiTheme="minorHAnsi"/>
          <w:sz w:val="20"/>
          <w:szCs w:val="20"/>
        </w:rPr>
        <w:lastRenderedPageBreak/>
        <w:t xml:space="preserve">pataisyti dizainą per </w:t>
      </w:r>
      <w:r w:rsidR="00043BC1" w:rsidRPr="00015A3B">
        <w:rPr>
          <w:rFonts w:asciiTheme="minorHAnsi" w:hAnsiTheme="minorHAnsi"/>
          <w:sz w:val="20"/>
          <w:szCs w:val="20"/>
        </w:rPr>
        <w:t xml:space="preserve">dvi darbo </w:t>
      </w:r>
      <w:r w:rsidR="002848F3" w:rsidRPr="00015A3B">
        <w:rPr>
          <w:rFonts w:asciiTheme="minorHAnsi" w:hAnsiTheme="minorHAnsi"/>
          <w:sz w:val="20"/>
          <w:szCs w:val="20"/>
        </w:rPr>
        <w:t xml:space="preserve">dienas po to, kai </w:t>
      </w:r>
      <w:r w:rsidRPr="00015A3B">
        <w:rPr>
          <w:rFonts w:asciiTheme="minorHAnsi" w:hAnsiTheme="minorHAnsi"/>
          <w:sz w:val="20"/>
          <w:szCs w:val="20"/>
        </w:rPr>
        <w:t>Užsakov</w:t>
      </w:r>
      <w:r w:rsidR="002848F3" w:rsidRPr="00015A3B">
        <w:rPr>
          <w:rFonts w:asciiTheme="minorHAnsi" w:hAnsiTheme="minorHAnsi"/>
          <w:sz w:val="20"/>
          <w:szCs w:val="20"/>
        </w:rPr>
        <w:t>as pateikia dėl jo savo pastabas.</w:t>
      </w:r>
    </w:p>
    <w:p w14:paraId="35316BFC" w14:textId="7DED4732" w:rsidR="002848F3" w:rsidRPr="00C310F1" w:rsidRDefault="00DA42DE" w:rsidP="00015A3B">
      <w:pPr>
        <w:pStyle w:val="Heading1"/>
        <w:numPr>
          <w:ilvl w:val="0"/>
          <w:numId w:val="1"/>
        </w:numPr>
        <w:tabs>
          <w:tab w:val="clear" w:pos="567"/>
          <w:tab w:val="num" w:pos="284"/>
        </w:tabs>
        <w:ind w:left="284" w:hanging="284"/>
        <w:jc w:val="both"/>
        <w:rPr>
          <w:rFonts w:asciiTheme="minorHAnsi" w:hAnsiTheme="minorHAnsi"/>
          <w:color w:val="auto"/>
          <w:sz w:val="20"/>
          <w:szCs w:val="20"/>
        </w:rPr>
      </w:pPr>
      <w:r w:rsidRPr="00C310F1">
        <w:rPr>
          <w:rFonts w:asciiTheme="minorHAnsi" w:hAnsiTheme="minorHAnsi"/>
          <w:color w:val="auto"/>
          <w:sz w:val="20"/>
          <w:szCs w:val="20"/>
        </w:rPr>
        <w:t>Pagamintų p</w:t>
      </w:r>
      <w:r w:rsidR="002848F3" w:rsidRPr="00C310F1">
        <w:rPr>
          <w:rFonts w:asciiTheme="minorHAnsi" w:hAnsiTheme="minorHAnsi"/>
          <w:color w:val="auto"/>
          <w:sz w:val="20"/>
          <w:szCs w:val="20"/>
        </w:rPr>
        <w:t>rekių</w:t>
      </w:r>
      <w:r w:rsidRPr="00C310F1">
        <w:rPr>
          <w:rFonts w:asciiTheme="minorHAnsi" w:hAnsiTheme="minorHAnsi"/>
          <w:color w:val="auto"/>
          <w:sz w:val="20"/>
          <w:szCs w:val="20"/>
        </w:rPr>
        <w:t xml:space="preserve"> perdavimas</w:t>
      </w:r>
    </w:p>
    <w:p w14:paraId="4408702C" w14:textId="78DE7218" w:rsidR="002848F3" w:rsidRPr="00C310F1" w:rsidRDefault="002848F3" w:rsidP="00015A3B">
      <w:pPr>
        <w:numPr>
          <w:ilvl w:val="1"/>
          <w:numId w:val="1"/>
        </w:numPr>
        <w:tabs>
          <w:tab w:val="clear" w:pos="567"/>
          <w:tab w:val="left" w:pos="426"/>
        </w:tabs>
        <w:ind w:left="0" w:firstLine="0"/>
        <w:jc w:val="both"/>
        <w:rPr>
          <w:rFonts w:asciiTheme="minorHAnsi" w:hAnsiTheme="minorHAnsi"/>
          <w:sz w:val="20"/>
          <w:szCs w:val="20"/>
        </w:rPr>
      </w:pPr>
      <w:r w:rsidRPr="00C310F1">
        <w:rPr>
          <w:rFonts w:asciiTheme="minorHAnsi" w:hAnsiTheme="minorHAnsi"/>
          <w:sz w:val="20"/>
          <w:szCs w:val="20"/>
        </w:rPr>
        <w:t>Prekė</w:t>
      </w:r>
      <w:r w:rsidR="00DA42DE" w:rsidRPr="00C310F1">
        <w:rPr>
          <w:rFonts w:asciiTheme="minorHAnsi" w:hAnsiTheme="minorHAnsi"/>
          <w:sz w:val="20"/>
          <w:szCs w:val="20"/>
        </w:rPr>
        <w:t>s</w:t>
      </w:r>
      <w:r w:rsidRPr="00C310F1">
        <w:rPr>
          <w:rFonts w:asciiTheme="minorHAnsi" w:hAnsiTheme="minorHAnsi"/>
          <w:sz w:val="20"/>
          <w:szCs w:val="20"/>
        </w:rPr>
        <w:t xml:space="preserve"> </w:t>
      </w:r>
      <w:r w:rsidR="001928AD" w:rsidRPr="00C310F1">
        <w:rPr>
          <w:rFonts w:asciiTheme="minorHAnsi" w:hAnsiTheme="minorHAnsi"/>
          <w:sz w:val="20"/>
          <w:szCs w:val="20"/>
        </w:rPr>
        <w:t>Užsakov</w:t>
      </w:r>
      <w:r w:rsidRPr="00C310F1">
        <w:rPr>
          <w:rFonts w:asciiTheme="minorHAnsi" w:hAnsiTheme="minorHAnsi"/>
          <w:sz w:val="20"/>
          <w:szCs w:val="20"/>
        </w:rPr>
        <w:t>ui pristatom</w:t>
      </w:r>
      <w:r w:rsidR="00DA42DE" w:rsidRPr="00C310F1">
        <w:rPr>
          <w:rFonts w:asciiTheme="minorHAnsi" w:hAnsiTheme="minorHAnsi"/>
          <w:sz w:val="20"/>
          <w:szCs w:val="20"/>
        </w:rPr>
        <w:t>os</w:t>
      </w:r>
      <w:r w:rsidRPr="00C310F1">
        <w:rPr>
          <w:rFonts w:asciiTheme="minorHAnsi" w:hAnsiTheme="minorHAnsi"/>
          <w:sz w:val="20"/>
          <w:szCs w:val="20"/>
        </w:rPr>
        <w:t xml:space="preserve"> ir perduodam</w:t>
      </w:r>
      <w:r w:rsidR="00DA42DE" w:rsidRPr="00C310F1">
        <w:rPr>
          <w:rFonts w:asciiTheme="minorHAnsi" w:hAnsiTheme="minorHAnsi"/>
          <w:sz w:val="20"/>
          <w:szCs w:val="20"/>
        </w:rPr>
        <w:t>os</w:t>
      </w:r>
      <w:r w:rsidRPr="00C310F1">
        <w:rPr>
          <w:rFonts w:asciiTheme="minorHAnsi" w:hAnsiTheme="minorHAnsi"/>
          <w:sz w:val="20"/>
          <w:szCs w:val="20"/>
        </w:rPr>
        <w:t xml:space="preserve"> </w:t>
      </w:r>
      <w:r w:rsidR="00DA42DE" w:rsidRPr="00C310F1">
        <w:rPr>
          <w:rFonts w:asciiTheme="minorHAnsi" w:hAnsiTheme="minorHAnsi"/>
          <w:sz w:val="20"/>
          <w:szCs w:val="20"/>
        </w:rPr>
        <w:t>Užsakyme nurodytu adresu.</w:t>
      </w:r>
    </w:p>
    <w:p w14:paraId="7D696D8A" w14:textId="1A6BDADC" w:rsidR="00DA42DE" w:rsidRPr="00015A3B" w:rsidRDefault="002848F3" w:rsidP="00015A3B">
      <w:pPr>
        <w:numPr>
          <w:ilvl w:val="1"/>
          <w:numId w:val="1"/>
        </w:numPr>
        <w:tabs>
          <w:tab w:val="clear" w:pos="567"/>
          <w:tab w:val="left" w:pos="426"/>
          <w:tab w:val="left" w:pos="851"/>
        </w:tabs>
        <w:autoSpaceDE w:val="0"/>
        <w:autoSpaceDN w:val="0"/>
        <w:ind w:left="0" w:firstLine="0"/>
        <w:jc w:val="both"/>
        <w:rPr>
          <w:rFonts w:asciiTheme="minorHAnsi" w:hAnsiTheme="minorHAnsi"/>
          <w:b/>
          <w:bCs/>
          <w:sz w:val="20"/>
          <w:szCs w:val="20"/>
        </w:rPr>
      </w:pPr>
      <w:r w:rsidRPr="00C310F1">
        <w:rPr>
          <w:rFonts w:asciiTheme="minorHAnsi" w:hAnsiTheme="minorHAnsi"/>
          <w:sz w:val="20"/>
          <w:szCs w:val="20"/>
        </w:rPr>
        <w:t xml:space="preserve">Šalys susitaria, kad </w:t>
      </w:r>
      <w:r w:rsidR="001928AD" w:rsidRPr="00C310F1">
        <w:rPr>
          <w:rFonts w:asciiTheme="minorHAnsi" w:hAnsiTheme="minorHAnsi"/>
          <w:sz w:val="20"/>
          <w:szCs w:val="20"/>
        </w:rPr>
        <w:t>Vykdytoj</w:t>
      </w:r>
      <w:r w:rsidRPr="00C310F1">
        <w:rPr>
          <w:rFonts w:asciiTheme="minorHAnsi" w:hAnsiTheme="minorHAnsi"/>
          <w:sz w:val="20"/>
          <w:szCs w:val="20"/>
        </w:rPr>
        <w:t xml:space="preserve">as atsako už Prekių trūkumus, jeigu </w:t>
      </w:r>
      <w:r w:rsidR="001928AD" w:rsidRPr="00C310F1">
        <w:rPr>
          <w:rFonts w:asciiTheme="minorHAnsi" w:hAnsiTheme="minorHAnsi"/>
          <w:sz w:val="20"/>
          <w:szCs w:val="20"/>
        </w:rPr>
        <w:t>Užsakov</w:t>
      </w:r>
      <w:r w:rsidRPr="00C310F1">
        <w:rPr>
          <w:rFonts w:asciiTheme="minorHAnsi" w:hAnsiTheme="minorHAnsi"/>
          <w:sz w:val="20"/>
          <w:szCs w:val="20"/>
        </w:rPr>
        <w:t xml:space="preserve">as įrodo, kad Prekių trūkumų atsirado iki Prekių perdavimo arba dėl iki Prekių perdavimo atsiradusių priežasčių, už kurias atsako </w:t>
      </w:r>
      <w:r w:rsidR="001928AD" w:rsidRPr="00C310F1">
        <w:rPr>
          <w:rFonts w:asciiTheme="minorHAnsi" w:hAnsiTheme="minorHAnsi"/>
          <w:sz w:val="20"/>
          <w:szCs w:val="20"/>
        </w:rPr>
        <w:t>Vykdytoj</w:t>
      </w:r>
      <w:r w:rsidRPr="00C310F1">
        <w:rPr>
          <w:rFonts w:asciiTheme="minorHAnsi" w:hAnsiTheme="minorHAnsi"/>
          <w:sz w:val="20"/>
          <w:szCs w:val="20"/>
        </w:rPr>
        <w:t>as.</w:t>
      </w:r>
    </w:p>
    <w:p w14:paraId="2DD769A6" w14:textId="77777777" w:rsidR="00015A3B" w:rsidRPr="00C310F1" w:rsidRDefault="00015A3B" w:rsidP="00015A3B">
      <w:pPr>
        <w:tabs>
          <w:tab w:val="left" w:pos="426"/>
          <w:tab w:val="left" w:pos="851"/>
        </w:tabs>
        <w:autoSpaceDE w:val="0"/>
        <w:autoSpaceDN w:val="0"/>
        <w:jc w:val="both"/>
        <w:rPr>
          <w:rFonts w:asciiTheme="minorHAnsi" w:hAnsiTheme="minorHAnsi"/>
          <w:b/>
          <w:bCs/>
          <w:sz w:val="20"/>
          <w:szCs w:val="20"/>
        </w:rPr>
      </w:pPr>
    </w:p>
    <w:p w14:paraId="64266A73" w14:textId="053D701A" w:rsidR="00DA42DE" w:rsidRPr="00C310F1" w:rsidRDefault="00DA42DE" w:rsidP="00015A3B">
      <w:pPr>
        <w:pStyle w:val="Heading1"/>
        <w:numPr>
          <w:ilvl w:val="0"/>
          <w:numId w:val="1"/>
        </w:numPr>
        <w:tabs>
          <w:tab w:val="clear" w:pos="567"/>
          <w:tab w:val="num" w:pos="284"/>
        </w:tabs>
        <w:ind w:left="284" w:hanging="284"/>
        <w:jc w:val="both"/>
        <w:rPr>
          <w:rFonts w:asciiTheme="minorHAnsi" w:hAnsiTheme="minorHAnsi"/>
          <w:color w:val="auto"/>
          <w:sz w:val="20"/>
          <w:szCs w:val="20"/>
        </w:rPr>
      </w:pPr>
      <w:r w:rsidRPr="00C310F1">
        <w:rPr>
          <w:rFonts w:asciiTheme="minorHAnsi" w:hAnsiTheme="minorHAnsi"/>
          <w:color w:val="auto"/>
          <w:sz w:val="20"/>
          <w:szCs w:val="20"/>
        </w:rPr>
        <w:t>Intelektinės nuosavybės teisės</w:t>
      </w:r>
    </w:p>
    <w:p w14:paraId="57262F37" w14:textId="77777777" w:rsidR="00015A3B" w:rsidRDefault="00DA42DE" w:rsidP="00015A3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Visos teisės į objektus (ženklai, nuotraukos ir t. t.), kuriuos Užsakovas pateikia Vykdytojui pagal šią Sutartį, priklauso Užsakovui ir Vykdytojas turi teisę naudotis pateiktais objektais tik ta apimtimi ir tik tokiomis teisėmis (saugoti, modifikuoti ir pan.) į juos, kiek tai yra būtina tinkamai įvykdyti savo prievoles pagal Sutartį, nebent Sutartyje būtų numatyta kitaip.</w:t>
      </w:r>
    </w:p>
    <w:p w14:paraId="2120984B" w14:textId="77777777" w:rsidR="00015A3B" w:rsidRDefault="00DA42DE"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 xml:space="preserve">Užsakovas prisiima visą atsakomybę už informacijos (vaizdinės, tekstinės ir kt.), pateiktos Vykdytojui, teisingumą, jos pilnumą ir pan., taip pat patvirtina, kad ji nepažeidžia trečiųjų asmenų teisių ir teisėtų interesų, bei atitinka (nepažeidžia) Lietuvos Respublikos teisės aktų nuostatų. Tuo atveju, jeigu šiame punkte įtvirtintų prievolių Užsakovas neįvykdo, tame tarpe, paaiškėja, kad jo patvirtinimai neatitinka tikrovės, tai Užsakovas privalo atlyginti Vykdytojui visus jo dėl to patirtus nuostolius, bei aktyviais veiksmais ginti nuo trečiųjų asmenų Vykdytojui pareikštų pretenzijų (ieškinių), jeigu tokie būtų pareikšti.   </w:t>
      </w:r>
    </w:p>
    <w:p w14:paraId="690C82D8" w14:textId="77777777" w:rsidR="00015A3B" w:rsidRDefault="00DA42DE"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 xml:space="preserve">Visos teisės į vykdant šią Sutartį sukūrtus objektus priklauso </w:t>
      </w:r>
      <w:r w:rsidR="008971CD" w:rsidRPr="00015A3B">
        <w:rPr>
          <w:rFonts w:asciiTheme="minorHAnsi" w:hAnsiTheme="minorHAnsi"/>
          <w:sz w:val="20"/>
          <w:szCs w:val="20"/>
        </w:rPr>
        <w:t>Užsakovui nuo pilno atsiskaitymo su Vykdytoju momento.</w:t>
      </w:r>
      <w:r w:rsidRPr="00015A3B">
        <w:rPr>
          <w:rFonts w:asciiTheme="minorHAnsi" w:hAnsiTheme="minorHAnsi"/>
          <w:sz w:val="20"/>
          <w:szCs w:val="20"/>
        </w:rPr>
        <w:t xml:space="preserve"> Užsakovas turi teisę naudotis minėta teise neapsiribojant teritorija („pasaulinė licencija“) ir neterminuotai.</w:t>
      </w:r>
    </w:p>
    <w:p w14:paraId="0D32DBFD" w14:textId="77777777" w:rsidR="00015A3B" w:rsidRDefault="00DA42DE"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 xml:space="preserve">Vykdytojas turi teisę savęs pristatymo/reklamos tikslais rodyti tretiesiems asmenims ir (ar) patalpinti savo ir (ar) kitų asmenų interneto svetainėse pagal šią Sutartį jo sukūrtus objektus, kurių dalimi yra ir Užsakovui priklausantys objektai.  </w:t>
      </w:r>
    </w:p>
    <w:p w14:paraId="21024D6B" w14:textId="7CBF1468" w:rsidR="00DA42DE" w:rsidRDefault="00DA42DE"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 xml:space="preserve">Šalis turi teisę naudoti intelektinės nuosavybės objektus kitaip, nei numatyta šioje Sutartyje, tik turėdamos išankstinį kitos Šalies raštišką susitikimą. </w:t>
      </w:r>
    </w:p>
    <w:p w14:paraId="0369611C" w14:textId="77777777" w:rsidR="00015A3B" w:rsidRPr="00015A3B" w:rsidRDefault="00015A3B" w:rsidP="00015A3B">
      <w:pPr>
        <w:jc w:val="both"/>
        <w:rPr>
          <w:rFonts w:asciiTheme="minorHAnsi" w:hAnsiTheme="minorHAnsi"/>
          <w:sz w:val="20"/>
          <w:szCs w:val="20"/>
        </w:rPr>
      </w:pPr>
    </w:p>
    <w:p w14:paraId="62C48F60" w14:textId="77777777" w:rsidR="00A33D7B" w:rsidRPr="00C310F1" w:rsidRDefault="00264BC5" w:rsidP="00015A3B">
      <w:pPr>
        <w:numPr>
          <w:ilvl w:val="0"/>
          <w:numId w:val="1"/>
        </w:numPr>
        <w:tabs>
          <w:tab w:val="clear" w:pos="567"/>
          <w:tab w:val="num" w:pos="284"/>
        </w:tabs>
        <w:ind w:left="284" w:hanging="284"/>
        <w:jc w:val="both"/>
        <w:rPr>
          <w:rFonts w:asciiTheme="minorHAnsi" w:hAnsiTheme="minorHAnsi"/>
          <w:b/>
          <w:sz w:val="20"/>
          <w:szCs w:val="20"/>
        </w:rPr>
      </w:pPr>
      <w:r w:rsidRPr="00C310F1">
        <w:rPr>
          <w:rFonts w:asciiTheme="minorHAnsi" w:hAnsiTheme="minorHAnsi"/>
          <w:b/>
          <w:sz w:val="20"/>
          <w:szCs w:val="20"/>
        </w:rPr>
        <w:t>K</w:t>
      </w:r>
      <w:r w:rsidR="00A33D7B" w:rsidRPr="00C310F1">
        <w:rPr>
          <w:rFonts w:asciiTheme="minorHAnsi" w:hAnsiTheme="minorHAnsi"/>
          <w:b/>
          <w:sz w:val="20"/>
          <w:szCs w:val="20"/>
        </w:rPr>
        <w:t>onfidencialumas</w:t>
      </w:r>
    </w:p>
    <w:p w14:paraId="6D8CAFE1" w14:textId="7DA2D926" w:rsidR="00DA42DE" w:rsidRDefault="00DA42DE" w:rsidP="00015A3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 xml:space="preserve">Šios Sutarties galiojimo laikotarpiui ir bet kada vėliau, pasibaigus Sutarčiai ar ją nutraukus prieš terminą, Šalys privalo išlaikyti griežtai konfidencialiai bet kokią informaciją, esančią šioje Sutartyje ar susijusią su ja, taip pat bet kokią informaciją, atskleistą tiek sąmoningai, tiek atsitiktinai, Sutarties vykdymo metu (išskyrus bendro pobūdžio informaciją). Nei viena Šalis neturi teisės atskleisti jokios dalies tokios informacijos trečiosioms šalims be išankstinio raštiško kitos Šalies </w:t>
      </w:r>
      <w:r w:rsidRPr="00C310F1">
        <w:rPr>
          <w:rFonts w:asciiTheme="minorHAnsi" w:hAnsiTheme="minorHAnsi"/>
          <w:sz w:val="20"/>
          <w:szCs w:val="20"/>
        </w:rPr>
        <w:lastRenderedPageBreak/>
        <w:t>sutikimo, nebent tai bus įsakmiai privaloma pagal Lietuvos Respublikos įstatymus arba tai bus būtina šios Sutarties tinkamam vykdymui.</w:t>
      </w:r>
    </w:p>
    <w:p w14:paraId="157E8CFC" w14:textId="77777777" w:rsidR="00015A3B" w:rsidRPr="00C310F1" w:rsidRDefault="00015A3B" w:rsidP="00015A3B">
      <w:pPr>
        <w:jc w:val="both"/>
        <w:rPr>
          <w:rFonts w:asciiTheme="minorHAnsi" w:hAnsiTheme="minorHAnsi"/>
          <w:sz w:val="20"/>
          <w:szCs w:val="20"/>
        </w:rPr>
      </w:pPr>
    </w:p>
    <w:p w14:paraId="51077FF9" w14:textId="77777777" w:rsidR="002848F3" w:rsidRPr="00C310F1" w:rsidRDefault="002848F3" w:rsidP="00015A3B">
      <w:pPr>
        <w:numPr>
          <w:ilvl w:val="0"/>
          <w:numId w:val="1"/>
        </w:numPr>
        <w:tabs>
          <w:tab w:val="clear" w:pos="567"/>
          <w:tab w:val="num" w:pos="284"/>
        </w:tabs>
        <w:ind w:left="284" w:hanging="284"/>
        <w:jc w:val="both"/>
        <w:rPr>
          <w:rFonts w:asciiTheme="minorHAnsi" w:hAnsiTheme="minorHAnsi"/>
          <w:b/>
          <w:sz w:val="20"/>
          <w:szCs w:val="20"/>
        </w:rPr>
      </w:pPr>
      <w:r w:rsidRPr="00C310F1">
        <w:rPr>
          <w:rFonts w:asciiTheme="minorHAnsi" w:hAnsiTheme="minorHAnsi"/>
          <w:b/>
          <w:sz w:val="20"/>
          <w:szCs w:val="20"/>
        </w:rPr>
        <w:t>Šalių atsakomybė</w:t>
      </w:r>
    </w:p>
    <w:p w14:paraId="68F8A3CB" w14:textId="77777777" w:rsidR="00015A3B" w:rsidRDefault="00C22314" w:rsidP="00015A3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Sutarties sąlygų nesilaikanti Šalis atsako Sutartyje ir teisės aktuose numatyta tvarka. Sutartį pažeidusi Šalis turi atlyginti kitai Šaliai jos patirtus tiesioginius nuostolius, išskyrus atvejus, kai kitaip numatyta Sutartyje.</w:t>
      </w:r>
    </w:p>
    <w:p w14:paraId="39907E5D" w14:textId="77777777" w:rsidR="00015A3B" w:rsidRDefault="00C22314"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Jeigu Užsakovas vėluoja atsiskaityti su Vykdytoju Sutartyje nustatyta tvarka ir terminais, jis moka Vykdytojui:</w:t>
      </w:r>
    </w:p>
    <w:p w14:paraId="5ECFCC39" w14:textId="77777777" w:rsidR="00015A3B" w:rsidRPr="00C310F1" w:rsidRDefault="00015A3B" w:rsidP="00015A3B">
      <w:pPr>
        <w:pStyle w:val="ListParagraph"/>
        <w:numPr>
          <w:ilvl w:val="2"/>
          <w:numId w:val="1"/>
        </w:numPr>
        <w:tabs>
          <w:tab w:val="clear" w:pos="1304"/>
          <w:tab w:val="num" w:pos="1134"/>
        </w:tabs>
        <w:ind w:left="426" w:firstLine="0"/>
        <w:jc w:val="both"/>
        <w:rPr>
          <w:rFonts w:asciiTheme="minorHAnsi" w:hAnsiTheme="minorHAnsi"/>
          <w:sz w:val="20"/>
          <w:szCs w:val="20"/>
        </w:rPr>
      </w:pPr>
      <w:r w:rsidRPr="00C310F1">
        <w:rPr>
          <w:rFonts w:asciiTheme="minorHAnsi" w:hAnsiTheme="minorHAnsi"/>
          <w:sz w:val="20"/>
          <w:szCs w:val="20"/>
        </w:rPr>
        <w:t>0,1 (vienos dešimtosios) % dydžio delspinigius nuo uždelstos apmokėti sumos už kiekvieną pradelstą sumokėti kalendorinę dieną; arba</w:t>
      </w:r>
    </w:p>
    <w:p w14:paraId="64DA89C3" w14:textId="77777777" w:rsidR="00015A3B" w:rsidRPr="00C310F1" w:rsidRDefault="00015A3B" w:rsidP="00015A3B">
      <w:pPr>
        <w:pStyle w:val="ListParagraph"/>
        <w:numPr>
          <w:ilvl w:val="2"/>
          <w:numId w:val="1"/>
        </w:numPr>
        <w:tabs>
          <w:tab w:val="clear" w:pos="1304"/>
          <w:tab w:val="num" w:pos="1134"/>
        </w:tabs>
        <w:ind w:left="426" w:firstLine="0"/>
        <w:jc w:val="both"/>
        <w:rPr>
          <w:rFonts w:asciiTheme="minorHAnsi" w:hAnsiTheme="minorHAnsi"/>
          <w:sz w:val="20"/>
          <w:szCs w:val="20"/>
        </w:rPr>
      </w:pPr>
      <w:r w:rsidRPr="00C310F1">
        <w:rPr>
          <w:rFonts w:asciiTheme="minorHAnsi" w:hAnsiTheme="minorHAnsi"/>
          <w:sz w:val="20"/>
          <w:szCs w:val="20"/>
        </w:rPr>
        <w:t>tuo atveju, jeigu skola nepadengiama 180 (šimtą aštuoniasdešimt) kalendorinių dienų ir ilgiau, tai nuo 181 (šimtas aštuoniasdešimt pirmos) kalendorinės dienos delspinigių dydis padidėja iki 0,5 (penkių dešimtųjų) procento už kiekvieną uždelstą sumokėti dieną.</w:t>
      </w:r>
    </w:p>
    <w:p w14:paraId="0598A26B" w14:textId="77777777" w:rsidR="00015A3B" w:rsidRDefault="00C47B56"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Tuo atveju, jeigu Užsakovas atsisako patvirtinto Užsakymo (t. y., informuoja Vykdytoją, kad nutraukia Užsakymą ar visą Sutartį</w:t>
      </w:r>
      <w:r w:rsidR="008971CD" w:rsidRPr="00015A3B">
        <w:rPr>
          <w:rFonts w:asciiTheme="minorHAnsi" w:hAnsiTheme="minorHAnsi"/>
          <w:sz w:val="20"/>
          <w:szCs w:val="20"/>
        </w:rPr>
        <w:t>,</w:t>
      </w:r>
      <w:r w:rsidRPr="00015A3B">
        <w:rPr>
          <w:rFonts w:asciiTheme="minorHAnsi" w:hAnsiTheme="minorHAnsi"/>
          <w:sz w:val="20"/>
          <w:szCs w:val="20"/>
        </w:rPr>
        <w:t xml:space="preserve"> ar atlieka kitus savo esme panašius veiksmus), tai jis privalo sumokėti Vykdytojui 15 (penkiolikos) procentų dydžio vienkartinę baudą, skaičiuojant nuo Sutarties kainos.</w:t>
      </w:r>
    </w:p>
    <w:p w14:paraId="4C5AA522" w14:textId="77777777" w:rsidR="00015A3B" w:rsidRDefault="00940F5F"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 xml:space="preserve">Tuo atveju, jeigu Užsakovas nori pakeisti (paankstinti ar pavėlinti) patvirtintame Užsakyme nurodytą paslaugų atlikimo terminą, tą jis gali padaryti tik gavęs Vykdytojo sutikimą. </w:t>
      </w:r>
      <w:r w:rsidR="00E3310F" w:rsidRPr="00015A3B">
        <w:rPr>
          <w:rFonts w:asciiTheme="minorHAnsi" w:hAnsiTheme="minorHAnsi"/>
          <w:sz w:val="20"/>
          <w:szCs w:val="20"/>
        </w:rPr>
        <w:t xml:space="preserve">Vykdytojas sutikdamas su termino pakeitimu turi teisę pareikalauti padidinti Sutarties kainą. </w:t>
      </w:r>
      <w:r w:rsidRPr="00015A3B">
        <w:rPr>
          <w:rFonts w:asciiTheme="minorHAnsi" w:hAnsiTheme="minorHAnsi"/>
          <w:sz w:val="20"/>
          <w:szCs w:val="20"/>
        </w:rPr>
        <w:t>Tuo atveju, jeigu Vykdytojas nesutinka pakeisti</w:t>
      </w:r>
      <w:r w:rsidR="00E3310F" w:rsidRPr="00015A3B">
        <w:rPr>
          <w:rFonts w:asciiTheme="minorHAnsi" w:hAnsiTheme="minorHAnsi"/>
          <w:sz w:val="20"/>
          <w:szCs w:val="20"/>
        </w:rPr>
        <w:t xml:space="preserve"> paslaugų atlikimo termino arba Užsakovas nesutinka su padidinta Sutarties kaina, Sutartis vykdoma taip, kaip įtvirtinta Užsakyme, priešingu atveju</w:t>
      </w:r>
      <w:r w:rsidR="008971CD" w:rsidRPr="00015A3B">
        <w:rPr>
          <w:rFonts w:asciiTheme="minorHAnsi" w:hAnsiTheme="minorHAnsi"/>
          <w:sz w:val="20"/>
          <w:szCs w:val="20"/>
        </w:rPr>
        <w:t xml:space="preserve"> (t.y., jeigu Užsakovas nesutinka, kad paslaugos būtų teikiamos pagal Užsakyme nurodytas sąlygas)</w:t>
      </w:r>
      <w:r w:rsidR="00E3310F" w:rsidRPr="00015A3B">
        <w:rPr>
          <w:rFonts w:asciiTheme="minorHAnsi" w:hAnsiTheme="minorHAnsi"/>
          <w:sz w:val="20"/>
          <w:szCs w:val="20"/>
        </w:rPr>
        <w:t xml:space="preserve"> Užsakymo vykdymas nutraukiamas ir Užsakovas turi sumokėti </w:t>
      </w:r>
      <w:r w:rsidRPr="00015A3B">
        <w:rPr>
          <w:rFonts w:asciiTheme="minorHAnsi" w:hAnsiTheme="minorHAnsi"/>
          <w:sz w:val="20"/>
          <w:szCs w:val="20"/>
        </w:rPr>
        <w:t xml:space="preserve"> Vykdytojui 15 (penkiolikos) procentų dydžio vienkartinę baudą, skaičiuojant nuo Sutarties kainos.</w:t>
      </w:r>
    </w:p>
    <w:p w14:paraId="598BC51C" w14:textId="77777777" w:rsidR="00015A3B" w:rsidRDefault="00E3310F"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Šalys susitaria, kad Vykdytojo atsakomybė už kiekvieną pažeidimo atvejį atskirai ir visus atvejus bendrai yra ribojama Sutarties kaina, nurodyta Užsakyme, vykdant kurį Vykdytojas nesilaikė Sutarties nuostatų. Šis punktas netaikomas, jeigu Vykdytojo atsakomybė kyla dėl jo didelio neatsargumo arba tyčios.</w:t>
      </w:r>
    </w:p>
    <w:p w14:paraId="6420AE29" w14:textId="77777777" w:rsidR="00015A3B" w:rsidRDefault="00934A57"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 xml:space="preserve">Vykdytojas nėra atsakingas už pagamintų prekių kokybės pablogėjimą, jei Užsakovas ar asmenys, kuriems Vykdytojas perdavė gaminius, juos naudojo ne tiems tikslams, kuriems tokie gaminiai yra paprastai naudojami, nesilaikė instrukcijose nurodytų </w:t>
      </w:r>
      <w:r w:rsidRPr="00015A3B">
        <w:rPr>
          <w:rFonts w:asciiTheme="minorHAnsi" w:hAnsiTheme="minorHAnsi"/>
          <w:sz w:val="20"/>
          <w:szCs w:val="20"/>
        </w:rPr>
        <w:lastRenderedPageBreak/>
        <w:t xml:space="preserve">reikalavimų, pažeidė gaminių transportavimo, laikymo, naudojimo ar sandėliavimo taisykles. </w:t>
      </w:r>
    </w:p>
    <w:p w14:paraId="7A4C6101" w14:textId="77777777" w:rsidR="00015A3B" w:rsidRDefault="00934A57"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Nei viena iš Šalių neatsako už Sutarties neįvykdymą dėl nenugalimos jėgos aplinkybių, kurių Šalys negalėjo numatyti (potvynis, žemės drebėjimas, karo veiksmai, blokada ir kitokios priežastys), su sąlyga, kad šie veiksmai turėjo tiesioginę įtaką Sutarčiai vykdyti. Esant tokioms aplinkybėms, Šalis, negalinti vykdyti Sutarties, per 2 (dvi) darbo dienas turi apie tai informuoti kitą Šalį. Bet kurios Šalies kitų kontrahentų (pvz. subrangovų) įsipareigojimų nevykdymas nėra nenugalimos jėgos aplinkybė.</w:t>
      </w:r>
    </w:p>
    <w:p w14:paraId="44CC17A5" w14:textId="77777777" w:rsidR="00015A3B" w:rsidRDefault="00934A57"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Jeigu nenugalimos jėgos aplinkybės tęsiasi ilgiau kaip 2 (dvi) savaites iš eilės, kita Šalis gali vienašališkai nutraukti šią Sutartį neatlygindama kitai Šaliai pastarosios dėl tokio nutraukimo patiriamų nuostolių.</w:t>
      </w:r>
    </w:p>
    <w:p w14:paraId="214FE0A9" w14:textId="77777777" w:rsidR="00015A3B" w:rsidRDefault="008971CD" w:rsidP="00015A3B">
      <w:pPr>
        <w:numPr>
          <w:ilvl w:val="1"/>
          <w:numId w:val="1"/>
        </w:numPr>
        <w:tabs>
          <w:tab w:val="clear" w:pos="567"/>
          <w:tab w:val="num" w:pos="426"/>
        </w:tabs>
        <w:ind w:left="0" w:firstLine="0"/>
        <w:jc w:val="both"/>
        <w:rPr>
          <w:rFonts w:asciiTheme="minorHAnsi" w:hAnsiTheme="minorHAnsi"/>
          <w:sz w:val="20"/>
          <w:szCs w:val="20"/>
        </w:rPr>
      </w:pPr>
      <w:r w:rsidRPr="00015A3B">
        <w:rPr>
          <w:rFonts w:asciiTheme="minorHAnsi" w:hAnsiTheme="minorHAnsi"/>
          <w:sz w:val="20"/>
          <w:szCs w:val="20"/>
        </w:rPr>
        <w:t>Šalys susitaria, kad Užsakovui</w:t>
      </w:r>
      <w:r w:rsidRPr="00015A3B">
        <w:rPr>
          <w:rFonts w:asciiTheme="minorHAnsi" w:hAnsiTheme="minorHAnsi"/>
          <w:sz w:val="20"/>
          <w:szCs w:val="20"/>
        </w:rPr>
        <w:t xml:space="preserve"> nevykdant savo įsipareigojimų pagal šią Sutartį, Vykdytojas turi teisę sustabdyti savo įsipareigojimų vykdymą, o jeigu Užsakovas nevykdo savo įsipareigojimų ilgiau kaip 10 (dešimt) dienų, </w:t>
      </w:r>
      <w:r w:rsidR="00EB68DA" w:rsidRPr="00015A3B">
        <w:rPr>
          <w:rFonts w:asciiTheme="minorHAnsi" w:hAnsiTheme="minorHAnsi"/>
          <w:sz w:val="20"/>
          <w:szCs w:val="20"/>
        </w:rPr>
        <w:t xml:space="preserve">vienašališkai </w:t>
      </w:r>
      <w:r w:rsidRPr="00015A3B">
        <w:rPr>
          <w:rFonts w:asciiTheme="minorHAnsi" w:hAnsiTheme="minorHAnsi"/>
          <w:sz w:val="20"/>
          <w:szCs w:val="20"/>
        </w:rPr>
        <w:t>nutraukti šią Sutartį, apie tai raštu (el. paštu) informuojant Už</w:t>
      </w:r>
      <w:r w:rsidR="00E224B7" w:rsidRPr="00015A3B">
        <w:rPr>
          <w:rFonts w:asciiTheme="minorHAnsi" w:hAnsiTheme="minorHAnsi"/>
          <w:sz w:val="20"/>
          <w:szCs w:val="20"/>
        </w:rPr>
        <w:t>sakovą.</w:t>
      </w:r>
      <w:r w:rsidRPr="00015A3B">
        <w:rPr>
          <w:rFonts w:asciiTheme="minorHAnsi" w:hAnsiTheme="minorHAnsi"/>
          <w:sz w:val="20"/>
          <w:szCs w:val="20"/>
        </w:rPr>
        <w:t xml:space="preserve"> </w:t>
      </w:r>
    </w:p>
    <w:p w14:paraId="7D679459" w14:textId="77777777" w:rsidR="00015A3B" w:rsidRDefault="00934A57" w:rsidP="00015A3B">
      <w:pPr>
        <w:numPr>
          <w:ilvl w:val="1"/>
          <w:numId w:val="1"/>
        </w:numPr>
        <w:ind w:left="0" w:firstLine="0"/>
        <w:jc w:val="both"/>
        <w:rPr>
          <w:rFonts w:asciiTheme="minorHAnsi" w:hAnsiTheme="minorHAnsi"/>
          <w:sz w:val="20"/>
          <w:szCs w:val="20"/>
        </w:rPr>
      </w:pPr>
      <w:r w:rsidRPr="00015A3B">
        <w:rPr>
          <w:rFonts w:asciiTheme="minorHAnsi" w:hAnsiTheme="minorHAnsi"/>
          <w:sz w:val="20"/>
          <w:szCs w:val="20"/>
        </w:rPr>
        <w:t xml:space="preserve">Šalys susitaria, kad Užsakovui pažeidus mokėjimų įsipareigojimus, Vykdytojas turi teisę įsiskolinimo išieškojimui pasitelkti trečiuosius asmenis, o Užsakovas padengia Vykdytojui visas su skolos išieškojimu susijusias išlaidas. </w:t>
      </w:r>
    </w:p>
    <w:p w14:paraId="3DE311B1" w14:textId="3DF9230B" w:rsidR="002848F3" w:rsidRDefault="00C47B56" w:rsidP="00015A3B">
      <w:pPr>
        <w:numPr>
          <w:ilvl w:val="1"/>
          <w:numId w:val="1"/>
        </w:numPr>
        <w:ind w:left="0" w:firstLine="0"/>
        <w:jc w:val="both"/>
        <w:rPr>
          <w:rFonts w:asciiTheme="minorHAnsi" w:hAnsiTheme="minorHAnsi"/>
          <w:sz w:val="20"/>
          <w:szCs w:val="20"/>
        </w:rPr>
      </w:pPr>
      <w:r w:rsidRPr="00015A3B">
        <w:rPr>
          <w:rFonts w:asciiTheme="minorHAnsi" w:hAnsiTheme="minorHAnsi"/>
          <w:sz w:val="20"/>
          <w:szCs w:val="20"/>
        </w:rPr>
        <w:t xml:space="preserve">Šioje Sutarties dalyje numatytas prievoles Šalys turi įvykdyti ne vėliau kaip per 5 (penkias) darbo dienas, po kitos Šalies rašytinio reikalavimo pateikimo kitai Šaliai dienos, nebent šios Sutarties dalies punktuose yra numatyti kiti prievolių įvykdymo terminai.  </w:t>
      </w:r>
    </w:p>
    <w:p w14:paraId="294E5AAB" w14:textId="77777777" w:rsidR="00015A3B" w:rsidRPr="00015A3B" w:rsidRDefault="00015A3B" w:rsidP="00015A3B">
      <w:pPr>
        <w:jc w:val="both"/>
        <w:rPr>
          <w:rFonts w:asciiTheme="minorHAnsi" w:hAnsiTheme="minorHAnsi"/>
          <w:sz w:val="20"/>
          <w:szCs w:val="20"/>
        </w:rPr>
      </w:pPr>
    </w:p>
    <w:p w14:paraId="4B2A86EC" w14:textId="77777777" w:rsidR="002848F3" w:rsidRPr="00C310F1" w:rsidRDefault="002848F3" w:rsidP="00015A3B">
      <w:pPr>
        <w:numPr>
          <w:ilvl w:val="0"/>
          <w:numId w:val="1"/>
        </w:numPr>
        <w:tabs>
          <w:tab w:val="clear" w:pos="567"/>
          <w:tab w:val="num" w:pos="426"/>
        </w:tabs>
        <w:ind w:left="426" w:hanging="426"/>
        <w:jc w:val="both"/>
        <w:rPr>
          <w:rFonts w:asciiTheme="minorHAnsi" w:hAnsiTheme="minorHAnsi"/>
          <w:b/>
          <w:sz w:val="20"/>
          <w:szCs w:val="20"/>
        </w:rPr>
      </w:pPr>
      <w:r w:rsidRPr="00C310F1">
        <w:rPr>
          <w:rFonts w:asciiTheme="minorHAnsi" w:hAnsiTheme="minorHAnsi"/>
          <w:b/>
          <w:sz w:val="20"/>
          <w:szCs w:val="20"/>
        </w:rPr>
        <w:t>Sutarties galiojimas</w:t>
      </w:r>
    </w:p>
    <w:p w14:paraId="6249DBC1" w14:textId="77777777" w:rsidR="003D1C6B" w:rsidRDefault="002848F3" w:rsidP="00015A3B">
      <w:pPr>
        <w:numPr>
          <w:ilvl w:val="1"/>
          <w:numId w:val="1"/>
        </w:numPr>
        <w:tabs>
          <w:tab w:val="clear" w:pos="567"/>
          <w:tab w:val="num" w:pos="426"/>
        </w:tabs>
        <w:ind w:left="0" w:firstLine="0"/>
        <w:jc w:val="both"/>
        <w:rPr>
          <w:rFonts w:asciiTheme="minorHAnsi" w:hAnsiTheme="minorHAnsi"/>
          <w:sz w:val="20"/>
          <w:szCs w:val="20"/>
        </w:rPr>
      </w:pPr>
      <w:r w:rsidRPr="00C310F1">
        <w:rPr>
          <w:rFonts w:asciiTheme="minorHAnsi" w:hAnsiTheme="minorHAnsi"/>
          <w:sz w:val="20"/>
          <w:szCs w:val="20"/>
        </w:rPr>
        <w:t>Sutartis įsigalioja nuo jos pasirašymo dienos</w:t>
      </w:r>
      <w:r w:rsidR="003D1C6B">
        <w:rPr>
          <w:rFonts w:asciiTheme="minorHAnsi" w:hAnsiTheme="minorHAnsi"/>
          <w:sz w:val="20"/>
          <w:szCs w:val="20"/>
        </w:rPr>
        <w:t xml:space="preserve"> ir galioja iki visų prievolių pagal ją įvykdymo dienos. </w:t>
      </w:r>
    </w:p>
    <w:p w14:paraId="05789D38" w14:textId="0B1C6878" w:rsidR="002848F3" w:rsidRDefault="003D1C6B" w:rsidP="00015A3B">
      <w:pPr>
        <w:numPr>
          <w:ilvl w:val="1"/>
          <w:numId w:val="1"/>
        </w:numPr>
        <w:tabs>
          <w:tab w:val="clear" w:pos="567"/>
          <w:tab w:val="num" w:pos="426"/>
        </w:tabs>
        <w:ind w:left="0" w:firstLine="0"/>
        <w:jc w:val="both"/>
        <w:rPr>
          <w:rFonts w:asciiTheme="minorHAnsi" w:hAnsiTheme="minorHAnsi"/>
          <w:sz w:val="20"/>
          <w:szCs w:val="20"/>
        </w:rPr>
      </w:pPr>
      <w:r>
        <w:rPr>
          <w:rFonts w:asciiTheme="minorHAnsi" w:hAnsiTheme="minorHAnsi"/>
          <w:sz w:val="20"/>
          <w:szCs w:val="20"/>
        </w:rPr>
        <w:t>Užsakovas turi teisę nutraukti Sutartį</w:t>
      </w:r>
      <w:r w:rsidR="002848F3" w:rsidRPr="003D1C6B">
        <w:rPr>
          <w:rFonts w:asciiTheme="minorHAnsi" w:hAnsiTheme="minorHAnsi"/>
          <w:sz w:val="20"/>
          <w:szCs w:val="20"/>
        </w:rPr>
        <w:t>, įspėj</w:t>
      </w:r>
      <w:r>
        <w:rPr>
          <w:rFonts w:asciiTheme="minorHAnsi" w:hAnsiTheme="minorHAnsi"/>
          <w:sz w:val="20"/>
          <w:szCs w:val="20"/>
        </w:rPr>
        <w:t>ęs</w:t>
      </w:r>
      <w:r w:rsidR="002848F3" w:rsidRPr="003D1C6B">
        <w:rPr>
          <w:rFonts w:asciiTheme="minorHAnsi" w:hAnsiTheme="minorHAnsi"/>
          <w:sz w:val="20"/>
          <w:szCs w:val="20"/>
        </w:rPr>
        <w:t xml:space="preserve"> </w:t>
      </w:r>
      <w:r>
        <w:rPr>
          <w:rFonts w:asciiTheme="minorHAnsi" w:hAnsiTheme="minorHAnsi"/>
          <w:sz w:val="20"/>
          <w:szCs w:val="20"/>
        </w:rPr>
        <w:t>Vykdytoją</w:t>
      </w:r>
      <w:r w:rsidR="002848F3" w:rsidRPr="003D1C6B">
        <w:rPr>
          <w:rFonts w:asciiTheme="minorHAnsi" w:hAnsiTheme="minorHAnsi"/>
          <w:sz w:val="20"/>
          <w:szCs w:val="20"/>
        </w:rPr>
        <w:t xml:space="preserve"> raštu prieš 30 (trisdešimt) dienų iki numatomos Sutarties nutraukimo datos</w:t>
      </w:r>
      <w:r>
        <w:rPr>
          <w:rFonts w:asciiTheme="minorHAnsi" w:hAnsiTheme="minorHAnsi"/>
          <w:sz w:val="20"/>
          <w:szCs w:val="20"/>
        </w:rPr>
        <w:t>. Nutraukus Sutartį pagal šį punktą, Vykdytojui turi būti sumokama kompensacija už nutraukimą (taikomas Sutarties 10.3 punktas).</w:t>
      </w:r>
      <w:r w:rsidR="002848F3" w:rsidRPr="003D1C6B">
        <w:rPr>
          <w:rFonts w:asciiTheme="minorHAnsi" w:hAnsiTheme="minorHAnsi"/>
          <w:sz w:val="20"/>
          <w:szCs w:val="20"/>
        </w:rPr>
        <w:t xml:space="preserve"> </w:t>
      </w:r>
    </w:p>
    <w:p w14:paraId="49D6201E" w14:textId="3BE4262E" w:rsidR="003D1C6B" w:rsidRDefault="003D1C6B" w:rsidP="00015A3B">
      <w:pPr>
        <w:numPr>
          <w:ilvl w:val="1"/>
          <w:numId w:val="1"/>
        </w:numPr>
        <w:tabs>
          <w:tab w:val="clear" w:pos="567"/>
          <w:tab w:val="num" w:pos="426"/>
        </w:tabs>
        <w:ind w:left="0" w:firstLine="0"/>
        <w:jc w:val="both"/>
        <w:rPr>
          <w:rFonts w:asciiTheme="minorHAnsi" w:hAnsiTheme="minorHAnsi"/>
          <w:sz w:val="20"/>
          <w:szCs w:val="20"/>
        </w:rPr>
      </w:pPr>
      <w:r>
        <w:rPr>
          <w:rFonts w:asciiTheme="minorHAnsi" w:hAnsiTheme="minorHAnsi"/>
          <w:sz w:val="20"/>
          <w:szCs w:val="20"/>
        </w:rPr>
        <w:t>Vykdytojas</w:t>
      </w:r>
      <w:r>
        <w:rPr>
          <w:rFonts w:asciiTheme="minorHAnsi" w:hAnsiTheme="minorHAnsi"/>
          <w:sz w:val="20"/>
          <w:szCs w:val="20"/>
        </w:rPr>
        <w:t xml:space="preserve"> turi teisę nutraukti Sutartį</w:t>
      </w:r>
      <w:r w:rsidRPr="003D1C6B">
        <w:rPr>
          <w:rFonts w:asciiTheme="minorHAnsi" w:hAnsiTheme="minorHAnsi"/>
          <w:sz w:val="20"/>
          <w:szCs w:val="20"/>
        </w:rPr>
        <w:t>, įspėj</w:t>
      </w:r>
      <w:r>
        <w:rPr>
          <w:rFonts w:asciiTheme="minorHAnsi" w:hAnsiTheme="minorHAnsi"/>
          <w:sz w:val="20"/>
          <w:szCs w:val="20"/>
        </w:rPr>
        <w:t>ęs</w:t>
      </w:r>
      <w:r w:rsidRPr="003D1C6B">
        <w:rPr>
          <w:rFonts w:asciiTheme="minorHAnsi" w:hAnsiTheme="minorHAnsi"/>
          <w:sz w:val="20"/>
          <w:szCs w:val="20"/>
        </w:rPr>
        <w:t xml:space="preserve"> </w:t>
      </w:r>
      <w:r>
        <w:rPr>
          <w:rFonts w:asciiTheme="minorHAnsi" w:hAnsiTheme="minorHAnsi"/>
          <w:sz w:val="20"/>
          <w:szCs w:val="20"/>
        </w:rPr>
        <w:t>Užsakovą</w:t>
      </w:r>
      <w:r w:rsidRPr="003D1C6B">
        <w:rPr>
          <w:rFonts w:asciiTheme="minorHAnsi" w:hAnsiTheme="minorHAnsi"/>
          <w:sz w:val="20"/>
          <w:szCs w:val="20"/>
        </w:rPr>
        <w:t xml:space="preserve"> raštu prieš 30 (trisdešimt) dienų iki numatomos Sutarties nutraukimo datos</w:t>
      </w:r>
      <w:r>
        <w:rPr>
          <w:rFonts w:asciiTheme="minorHAnsi" w:hAnsiTheme="minorHAnsi"/>
          <w:sz w:val="20"/>
          <w:szCs w:val="20"/>
        </w:rPr>
        <w:t xml:space="preserve">. </w:t>
      </w:r>
      <w:r>
        <w:rPr>
          <w:rFonts w:asciiTheme="minorHAnsi" w:hAnsiTheme="minorHAnsi"/>
          <w:sz w:val="20"/>
          <w:szCs w:val="20"/>
        </w:rPr>
        <w:t>Vykdytojas nutraukęs Sutartį pagal šį punktą, privalo grąžinti Užsakovui iš jo gautą avansą.</w:t>
      </w:r>
    </w:p>
    <w:p w14:paraId="0D353177" w14:textId="32ABC1A4" w:rsidR="002848F3" w:rsidRPr="00C310F1" w:rsidRDefault="003D1C6B" w:rsidP="00015A3B">
      <w:pPr>
        <w:numPr>
          <w:ilvl w:val="1"/>
          <w:numId w:val="1"/>
        </w:numPr>
        <w:tabs>
          <w:tab w:val="clear" w:pos="567"/>
          <w:tab w:val="num" w:pos="426"/>
        </w:tabs>
        <w:ind w:left="0" w:firstLine="0"/>
        <w:jc w:val="both"/>
        <w:rPr>
          <w:rFonts w:asciiTheme="minorHAnsi" w:hAnsiTheme="minorHAnsi"/>
          <w:b/>
          <w:bCs/>
          <w:sz w:val="20"/>
          <w:szCs w:val="20"/>
        </w:rPr>
      </w:pPr>
      <w:r>
        <w:rPr>
          <w:rFonts w:asciiTheme="minorHAnsi" w:hAnsiTheme="minorHAnsi"/>
          <w:sz w:val="20"/>
          <w:szCs w:val="20"/>
        </w:rPr>
        <w:t>J</w:t>
      </w:r>
      <w:r w:rsidR="002848F3" w:rsidRPr="003D1C6B">
        <w:rPr>
          <w:rFonts w:asciiTheme="minorHAnsi" w:hAnsiTheme="minorHAnsi"/>
          <w:sz w:val="20"/>
          <w:szCs w:val="20"/>
        </w:rPr>
        <w:t xml:space="preserve">eigu viena Šalis padaro esminį šios Sutarties pažeidimą, kita Šalis gali pateikti rašytinį įspėjimą dėl Sutarties nutraukimo. Tokiame įspėjime turi būti nurodomas padarytas esminis pažeidimas, priežastys, dėl kurių pažeidimas laikytinas esminiu, protingas (bet ne trumpesnis kaip 5 (penkių) dienų) terminas esminiam pažeidimui pašalinti ir informuojama apie ketinimą nutraukti Sutartį, jeigu esminis pažeidimas nebus </w:t>
      </w:r>
      <w:r w:rsidR="002848F3" w:rsidRPr="003D1C6B">
        <w:rPr>
          <w:rFonts w:asciiTheme="minorHAnsi" w:hAnsiTheme="minorHAnsi"/>
          <w:sz w:val="20"/>
          <w:szCs w:val="20"/>
        </w:rPr>
        <w:lastRenderedPageBreak/>
        <w:t>pašalintas. Jeigu pirmoji Šalis nepašalina esminio pažeidimo per nurodytą protingą terminą, kita Šalis turi teisę nedelsiant vienašališkai nutraukti Sutartį raštu pranešdama pirmajai Šaliai. Sutarties nutraukimo diena yra pranešimo apie Sutarties nutraukimą gavimo diena</w:t>
      </w:r>
      <w:r>
        <w:rPr>
          <w:rFonts w:asciiTheme="minorHAnsi" w:hAnsiTheme="minorHAnsi"/>
          <w:sz w:val="20"/>
          <w:szCs w:val="20"/>
        </w:rPr>
        <w:t>.</w:t>
      </w:r>
    </w:p>
    <w:p w14:paraId="4CB75E19" w14:textId="77777777" w:rsidR="002848F3" w:rsidRPr="00C310F1" w:rsidRDefault="002848F3" w:rsidP="00015A3B">
      <w:pPr>
        <w:numPr>
          <w:ilvl w:val="1"/>
          <w:numId w:val="1"/>
        </w:numPr>
        <w:tabs>
          <w:tab w:val="clear" w:pos="567"/>
          <w:tab w:val="left" w:pos="0"/>
          <w:tab w:val="num" w:pos="426"/>
          <w:tab w:val="num" w:pos="1560"/>
        </w:tabs>
        <w:autoSpaceDE w:val="0"/>
        <w:autoSpaceDN w:val="0"/>
        <w:ind w:left="0" w:firstLine="0"/>
        <w:jc w:val="both"/>
        <w:rPr>
          <w:rStyle w:val="CommentReference"/>
          <w:rFonts w:asciiTheme="minorHAnsi" w:hAnsiTheme="minorHAnsi"/>
          <w:b/>
          <w:bCs/>
          <w:sz w:val="20"/>
          <w:szCs w:val="20"/>
        </w:rPr>
      </w:pPr>
      <w:r w:rsidRPr="00C310F1">
        <w:rPr>
          <w:rFonts w:asciiTheme="minorHAnsi" w:hAnsiTheme="minorHAnsi"/>
          <w:sz w:val="20"/>
          <w:szCs w:val="20"/>
        </w:rPr>
        <w:t>Prieš nutraukdamos Sutartį Šalys privalo įvykdyti visus įsipareigojimus viena kitos atžvilgiu. Šalys įsipareigoja padengti visas kitos šalies patirtas išlaidas, susijusias su skolų išieškojimu. Šalys taip pat susitaria, kad esant mokėjimo terminų pažeidimui, iš kaltosios Šalies sumokėtų sumų pirmiausia atskaitomos netesybų bei nuostolių sumos.</w:t>
      </w:r>
      <w:r w:rsidRPr="00C310F1">
        <w:rPr>
          <w:rStyle w:val="CommentReference"/>
          <w:rFonts w:asciiTheme="minorHAnsi" w:hAnsiTheme="minorHAnsi"/>
          <w:sz w:val="20"/>
          <w:szCs w:val="20"/>
        </w:rPr>
        <w:t xml:space="preserve"> Jei Šalis neįvykdo įsipareigojimų iki sutarties nutraukimo, tai privalo atlyginti nuostolius.</w:t>
      </w:r>
    </w:p>
    <w:p w14:paraId="31A1C3F1" w14:textId="77777777" w:rsidR="002848F3" w:rsidRPr="00015A3B" w:rsidRDefault="002848F3" w:rsidP="00015A3B">
      <w:pPr>
        <w:numPr>
          <w:ilvl w:val="1"/>
          <w:numId w:val="1"/>
        </w:numPr>
        <w:tabs>
          <w:tab w:val="clear" w:pos="567"/>
          <w:tab w:val="left" w:pos="0"/>
          <w:tab w:val="num" w:pos="426"/>
          <w:tab w:val="num" w:pos="1560"/>
        </w:tabs>
        <w:autoSpaceDE w:val="0"/>
        <w:autoSpaceDN w:val="0"/>
        <w:ind w:left="0" w:firstLine="0"/>
        <w:jc w:val="both"/>
        <w:rPr>
          <w:rFonts w:asciiTheme="minorHAnsi" w:hAnsiTheme="minorHAnsi"/>
          <w:b/>
          <w:bCs/>
          <w:sz w:val="20"/>
          <w:szCs w:val="20"/>
        </w:rPr>
      </w:pPr>
      <w:r w:rsidRPr="00C310F1">
        <w:rPr>
          <w:rFonts w:asciiTheme="minorHAnsi" w:hAnsiTheme="minorHAnsi"/>
          <w:sz w:val="20"/>
          <w:szCs w:val="20"/>
        </w:rPr>
        <w:t>Nei viena Šalis neturi teisės perduoti savo teisių arba pareigų pagal Sutartį trečiajai šaliai be raštiško kitos Šalies sutikimo.</w:t>
      </w:r>
    </w:p>
    <w:p w14:paraId="5508E0F6" w14:textId="77777777" w:rsidR="00015A3B" w:rsidRPr="00C310F1" w:rsidRDefault="00015A3B" w:rsidP="00015A3B">
      <w:pPr>
        <w:tabs>
          <w:tab w:val="left" w:pos="0"/>
          <w:tab w:val="num" w:pos="1560"/>
        </w:tabs>
        <w:autoSpaceDE w:val="0"/>
        <w:autoSpaceDN w:val="0"/>
        <w:jc w:val="both"/>
        <w:rPr>
          <w:rFonts w:asciiTheme="minorHAnsi" w:hAnsiTheme="minorHAnsi"/>
          <w:b/>
          <w:bCs/>
          <w:sz w:val="20"/>
          <w:szCs w:val="20"/>
        </w:rPr>
      </w:pPr>
    </w:p>
    <w:p w14:paraId="224966D9" w14:textId="77777777" w:rsidR="002848F3" w:rsidRPr="00C310F1" w:rsidRDefault="002848F3" w:rsidP="00015A3B">
      <w:pPr>
        <w:numPr>
          <w:ilvl w:val="0"/>
          <w:numId w:val="1"/>
        </w:numPr>
        <w:tabs>
          <w:tab w:val="clear" w:pos="567"/>
          <w:tab w:val="num" w:pos="426"/>
        </w:tabs>
        <w:ind w:left="426" w:hanging="426"/>
        <w:jc w:val="both"/>
        <w:rPr>
          <w:rFonts w:asciiTheme="minorHAnsi" w:hAnsiTheme="minorHAnsi"/>
          <w:b/>
          <w:sz w:val="20"/>
          <w:szCs w:val="20"/>
        </w:rPr>
      </w:pPr>
      <w:r w:rsidRPr="00C310F1">
        <w:rPr>
          <w:rFonts w:asciiTheme="minorHAnsi" w:hAnsiTheme="minorHAnsi"/>
          <w:b/>
          <w:sz w:val="20"/>
          <w:szCs w:val="20"/>
        </w:rPr>
        <w:t>Baigiamosios nuostatos</w:t>
      </w:r>
    </w:p>
    <w:p w14:paraId="74FB53CB" w14:textId="77777777" w:rsidR="002848F3" w:rsidRPr="00C310F1" w:rsidRDefault="002848F3" w:rsidP="00015A3B">
      <w:pPr>
        <w:pStyle w:val="BodyText2"/>
        <w:numPr>
          <w:ilvl w:val="1"/>
          <w:numId w:val="1"/>
        </w:numPr>
        <w:tabs>
          <w:tab w:val="clear" w:pos="567"/>
          <w:tab w:val="num" w:pos="426"/>
        </w:tabs>
        <w:spacing w:after="0" w:line="240" w:lineRule="auto"/>
        <w:ind w:left="0" w:firstLine="0"/>
        <w:jc w:val="both"/>
        <w:rPr>
          <w:rFonts w:asciiTheme="minorHAnsi" w:hAnsiTheme="minorHAnsi"/>
          <w:sz w:val="20"/>
          <w:szCs w:val="20"/>
        </w:rPr>
      </w:pPr>
      <w:r w:rsidRPr="00C310F1">
        <w:rPr>
          <w:rFonts w:asciiTheme="minorHAnsi" w:hAnsiTheme="minorHAnsi"/>
          <w:sz w:val="20"/>
          <w:szCs w:val="20"/>
        </w:rPr>
        <w:t>Visi pranešimai laikomi tinkamai įteiktais kitai Šaliai, jeigu jie perduoti Šalims ar jų atstovams pasirašytinai, išsiųsti registruotu laišku, faksu ar elektroniniu paštu, adresais, nurodytais šioje Sutartyje.</w:t>
      </w:r>
    </w:p>
    <w:p w14:paraId="68CA7F17" w14:textId="77777777" w:rsidR="002848F3" w:rsidRPr="00C310F1" w:rsidRDefault="002848F3" w:rsidP="00015A3B">
      <w:pPr>
        <w:pStyle w:val="BodyText2"/>
        <w:numPr>
          <w:ilvl w:val="1"/>
          <w:numId w:val="1"/>
        </w:numPr>
        <w:tabs>
          <w:tab w:val="clear" w:pos="567"/>
          <w:tab w:val="num" w:pos="426"/>
        </w:tabs>
        <w:spacing w:after="0" w:line="240" w:lineRule="auto"/>
        <w:ind w:left="0" w:firstLine="0"/>
        <w:jc w:val="both"/>
        <w:rPr>
          <w:rFonts w:asciiTheme="minorHAnsi" w:hAnsiTheme="minorHAnsi"/>
          <w:sz w:val="20"/>
          <w:szCs w:val="20"/>
        </w:rPr>
      </w:pPr>
      <w:r w:rsidRPr="00C310F1">
        <w:rPr>
          <w:rFonts w:asciiTheme="minorHAnsi" w:hAnsiTheme="minorHAnsi"/>
          <w:sz w:val="20"/>
          <w:szCs w:val="20"/>
        </w:rPr>
        <w:t>Šalys įsipareigoja iš anksto viena kitai pranešti apie savo buveinės, pavadinimo ar banko sąskaitos rekvizitų pasikeitimus.</w:t>
      </w:r>
    </w:p>
    <w:p w14:paraId="3B7A885F" w14:textId="77777777" w:rsidR="002848F3" w:rsidRPr="00C310F1" w:rsidRDefault="002848F3" w:rsidP="00015A3B">
      <w:pPr>
        <w:pStyle w:val="BodyText2"/>
        <w:numPr>
          <w:ilvl w:val="1"/>
          <w:numId w:val="1"/>
        </w:numPr>
        <w:tabs>
          <w:tab w:val="clear" w:pos="567"/>
          <w:tab w:val="num" w:pos="426"/>
        </w:tabs>
        <w:spacing w:after="0" w:line="240" w:lineRule="auto"/>
        <w:ind w:left="0" w:firstLine="0"/>
        <w:jc w:val="both"/>
        <w:rPr>
          <w:rFonts w:asciiTheme="minorHAnsi" w:hAnsiTheme="minorHAnsi"/>
          <w:sz w:val="20"/>
          <w:szCs w:val="20"/>
        </w:rPr>
      </w:pPr>
      <w:r w:rsidRPr="00C310F1">
        <w:rPr>
          <w:rFonts w:asciiTheme="minorHAnsi" w:hAnsiTheme="minorHAnsi"/>
          <w:sz w:val="20"/>
          <w:szCs w:val="20"/>
        </w:rPr>
        <w:t>Bet kokie šios Sutarties pakeitimai ar papildymai turi būti daromi raštu ir yra nustatyta tvarka pasirašomi abiejų Šalių ar Šalių atstovų.</w:t>
      </w:r>
    </w:p>
    <w:p w14:paraId="66CE7761" w14:textId="77777777" w:rsidR="002848F3" w:rsidRPr="00C310F1" w:rsidRDefault="002848F3" w:rsidP="00015A3B">
      <w:pPr>
        <w:pStyle w:val="BodyText2"/>
        <w:numPr>
          <w:ilvl w:val="1"/>
          <w:numId w:val="1"/>
        </w:numPr>
        <w:tabs>
          <w:tab w:val="clear" w:pos="567"/>
          <w:tab w:val="num" w:pos="426"/>
        </w:tabs>
        <w:spacing w:after="0" w:line="240" w:lineRule="auto"/>
        <w:ind w:left="0" w:firstLine="0"/>
        <w:jc w:val="both"/>
        <w:rPr>
          <w:rFonts w:asciiTheme="minorHAnsi" w:hAnsiTheme="minorHAnsi"/>
          <w:sz w:val="20"/>
          <w:szCs w:val="20"/>
        </w:rPr>
      </w:pPr>
      <w:r w:rsidRPr="00C310F1">
        <w:rPr>
          <w:rFonts w:asciiTheme="minorHAnsi" w:hAnsiTheme="minorHAnsi"/>
          <w:sz w:val="20"/>
          <w:szCs w:val="20"/>
        </w:rPr>
        <w:t>Šiai Sutarčiai ir visoms iš šios Sutarties atsirandančioms teisėms ir pareigoms taikomi Lietuvos Respublikos įstatymai. Sutartis sudaryta ir turi būti aiškinama pagal Lietuvos Respublikos teisę.</w:t>
      </w:r>
    </w:p>
    <w:p w14:paraId="19C6C066" w14:textId="77777777" w:rsidR="002848F3" w:rsidRPr="00C310F1" w:rsidRDefault="002848F3" w:rsidP="00015A3B">
      <w:pPr>
        <w:pStyle w:val="BodyText2"/>
        <w:numPr>
          <w:ilvl w:val="1"/>
          <w:numId w:val="1"/>
        </w:numPr>
        <w:tabs>
          <w:tab w:val="clear" w:pos="567"/>
          <w:tab w:val="num" w:pos="426"/>
        </w:tabs>
        <w:spacing w:after="0" w:line="240" w:lineRule="auto"/>
        <w:ind w:left="0" w:firstLine="0"/>
        <w:jc w:val="both"/>
        <w:rPr>
          <w:rFonts w:asciiTheme="minorHAnsi" w:hAnsiTheme="minorHAnsi"/>
          <w:sz w:val="20"/>
          <w:szCs w:val="20"/>
        </w:rPr>
      </w:pPr>
      <w:r w:rsidRPr="00C310F1">
        <w:rPr>
          <w:rFonts w:asciiTheme="minorHAnsi" w:hAnsiTheme="minorHAnsi"/>
          <w:sz w:val="20"/>
          <w:szCs w:val="20"/>
        </w:rPr>
        <w:t>Šalys susitaria, kad visi su šia Sutartimi susiję ar dėl jos vykdymo, pažeidimo, nutraukimo ar negaliojimo kilę ginčai, pretenzijos, nesutarimai sprendžiami derybų būdu. Jei susitarimo nepavyksta pasiekti derybomis, ginčai yra sprendžiami Lietuvos teisme Lietuvos Respublikos įstatymų nustatyta tvarka.</w:t>
      </w:r>
    </w:p>
    <w:p w14:paraId="2F308174" w14:textId="51254424" w:rsidR="00E77D2F" w:rsidRPr="00C310F1" w:rsidRDefault="00C47B56" w:rsidP="003D1C6B">
      <w:pPr>
        <w:jc w:val="center"/>
        <w:rPr>
          <w:rFonts w:asciiTheme="minorHAnsi" w:hAnsiTheme="minorHAnsi"/>
          <w:sz w:val="20"/>
          <w:szCs w:val="20"/>
        </w:rPr>
      </w:pPr>
      <w:r w:rsidRPr="00C310F1">
        <w:rPr>
          <w:rFonts w:asciiTheme="minorHAnsi" w:hAnsiTheme="minorHAnsi"/>
          <w:sz w:val="20"/>
          <w:szCs w:val="20"/>
        </w:rPr>
        <w:t>_______________</w:t>
      </w:r>
    </w:p>
    <w:sectPr w:rsidR="00E77D2F" w:rsidRPr="00C310F1" w:rsidSect="00015A3B">
      <w:type w:val="continuous"/>
      <w:pgSz w:w="11906" w:h="16838" w:code="9"/>
      <w:pgMar w:top="1008" w:right="1138" w:bottom="1276" w:left="1440" w:header="706" w:footer="351" w:gutter="0"/>
      <w:cols w:num="2" w:space="3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C0DF3" w14:textId="77777777" w:rsidR="003640FD" w:rsidRDefault="003640FD">
      <w:r>
        <w:separator/>
      </w:r>
    </w:p>
  </w:endnote>
  <w:endnote w:type="continuationSeparator" w:id="0">
    <w:p w14:paraId="52CED2CE" w14:textId="77777777" w:rsidR="003640FD" w:rsidRDefault="0036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E3D7D" w14:textId="77777777" w:rsidR="002848F3" w:rsidRDefault="002848F3" w:rsidP="002848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29D2DA" w14:textId="77777777" w:rsidR="002848F3" w:rsidRDefault="002848F3" w:rsidP="002848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59"/>
    </w:tblGrid>
    <w:tr w:rsidR="0071738D" w14:paraId="1F4D9794" w14:textId="77777777" w:rsidTr="0071738D">
      <w:tc>
        <w:tcPr>
          <w:tcW w:w="4659" w:type="dxa"/>
        </w:tcPr>
        <w:p w14:paraId="13792A63" w14:textId="540F9E3C" w:rsidR="0071738D" w:rsidRPr="00D4031A" w:rsidRDefault="0071738D" w:rsidP="002848F3">
          <w:pPr>
            <w:pStyle w:val="Footer"/>
            <w:ind w:right="360"/>
            <w:rPr>
              <w:rFonts w:asciiTheme="minorHAnsi" w:hAnsiTheme="minorHAnsi"/>
              <w:sz w:val="18"/>
              <w:szCs w:val="18"/>
            </w:rPr>
          </w:pPr>
          <w:r w:rsidRPr="00D4031A">
            <w:rPr>
              <w:rFonts w:asciiTheme="minorHAnsi" w:hAnsiTheme="minorHAnsi"/>
              <w:sz w:val="18"/>
              <w:szCs w:val="18"/>
            </w:rPr>
            <w:t>Paslaugų sutarties bendrosios sąlygos</w:t>
          </w:r>
        </w:p>
      </w:tc>
      <w:tc>
        <w:tcPr>
          <w:tcW w:w="4659" w:type="dxa"/>
        </w:tcPr>
        <w:sdt>
          <w:sdtPr>
            <w:rPr>
              <w:sz w:val="18"/>
              <w:szCs w:val="18"/>
            </w:rPr>
            <w:id w:val="-1673562221"/>
            <w:docPartObj>
              <w:docPartGallery w:val="Page Numbers (Bottom of Page)"/>
              <w:docPartUnique/>
            </w:docPartObj>
          </w:sdtPr>
          <w:sdtEndPr>
            <w:rPr>
              <w:noProof/>
            </w:rPr>
          </w:sdtEndPr>
          <w:sdtContent>
            <w:p w14:paraId="2A5BD02A" w14:textId="4093476E" w:rsidR="0071738D" w:rsidRPr="00D4031A" w:rsidRDefault="0071738D" w:rsidP="0071738D">
              <w:pPr>
                <w:pStyle w:val="Footer"/>
                <w:jc w:val="right"/>
                <w:rPr>
                  <w:sz w:val="18"/>
                  <w:szCs w:val="18"/>
                </w:rPr>
              </w:pPr>
              <w:r w:rsidRPr="00D4031A">
                <w:rPr>
                  <w:rFonts w:asciiTheme="minorHAnsi" w:hAnsiTheme="minorHAnsi"/>
                  <w:sz w:val="18"/>
                  <w:szCs w:val="18"/>
                </w:rPr>
                <w:fldChar w:fldCharType="begin"/>
              </w:r>
              <w:r w:rsidRPr="00D4031A">
                <w:rPr>
                  <w:rFonts w:asciiTheme="minorHAnsi" w:hAnsiTheme="minorHAnsi"/>
                  <w:sz w:val="18"/>
                  <w:szCs w:val="18"/>
                </w:rPr>
                <w:instrText xml:space="preserve"> PAGE   \* MERGEFORMAT </w:instrText>
              </w:r>
              <w:r w:rsidRPr="00D4031A">
                <w:rPr>
                  <w:rFonts w:asciiTheme="minorHAnsi" w:hAnsiTheme="minorHAnsi"/>
                  <w:sz w:val="18"/>
                  <w:szCs w:val="18"/>
                </w:rPr>
                <w:fldChar w:fldCharType="separate"/>
              </w:r>
              <w:r w:rsidR="00015A3B">
                <w:rPr>
                  <w:rFonts w:asciiTheme="minorHAnsi" w:hAnsiTheme="minorHAnsi"/>
                  <w:noProof/>
                  <w:sz w:val="18"/>
                  <w:szCs w:val="18"/>
                </w:rPr>
                <w:t>1</w:t>
              </w:r>
              <w:r w:rsidRPr="00D4031A">
                <w:rPr>
                  <w:rFonts w:asciiTheme="minorHAnsi" w:hAnsiTheme="minorHAnsi"/>
                  <w:noProof/>
                  <w:sz w:val="18"/>
                  <w:szCs w:val="18"/>
                </w:rPr>
                <w:fldChar w:fldCharType="end"/>
              </w:r>
            </w:p>
          </w:sdtContent>
        </w:sdt>
      </w:tc>
    </w:tr>
  </w:tbl>
  <w:p w14:paraId="695CFA7B" w14:textId="77777777" w:rsidR="002848F3" w:rsidRPr="002A4F30" w:rsidRDefault="002848F3" w:rsidP="002848F3">
    <w:pPr>
      <w:pStyle w:val="Footer"/>
      <w:ind w:right="360"/>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98C7D" w14:textId="77777777" w:rsidR="003640FD" w:rsidRDefault="003640FD">
      <w:r>
        <w:separator/>
      </w:r>
    </w:p>
  </w:footnote>
  <w:footnote w:type="continuationSeparator" w:id="0">
    <w:p w14:paraId="3579E50F" w14:textId="77777777" w:rsidR="003640FD" w:rsidRDefault="00364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3CB19" w14:textId="77777777" w:rsidR="00E4303B" w:rsidRDefault="00E4303B" w:rsidP="00E4303B">
    <w:pPr>
      <w:tabs>
        <w:tab w:val="left" w:pos="5685"/>
      </w:tabs>
      <w:snapToGrid w:val="0"/>
    </w:pPr>
    <w:r w:rsidRPr="002A4EDF">
      <w:rPr>
        <w:noProof/>
        <w:lang w:eastAsia="lt-LT"/>
      </w:rPr>
      <w:drawing>
        <wp:inline distT="0" distB="0" distL="0" distR="0" wp14:anchorId="29434BDC" wp14:editId="78B3643D">
          <wp:extent cx="946205" cy="606393"/>
          <wp:effectExtent l="0" t="0" r="6350" b="3810"/>
          <wp:docPr id="2" name="Picture 2" descr="printstor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intstorm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638" cy="607311"/>
                  </a:xfrm>
                  <a:prstGeom prst="rect">
                    <a:avLst/>
                  </a:prstGeom>
                  <a:noFill/>
                  <a:ln>
                    <a:noFill/>
                  </a:ln>
                </pic:spPr>
              </pic:pic>
            </a:graphicData>
          </a:graphic>
        </wp:inline>
      </w:drawing>
    </w:r>
  </w:p>
  <w:p w14:paraId="45518DEE" w14:textId="77777777" w:rsidR="00E4303B" w:rsidRDefault="00E43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A50AC"/>
    <w:multiLevelType w:val="multilevel"/>
    <w:tmpl w:val="594E8D34"/>
    <w:lvl w:ilvl="0">
      <w:start w:val="2"/>
      <w:numFmt w:val="decimal"/>
      <w:lvlText w:val="%1."/>
      <w:lvlJc w:val="left"/>
      <w:pPr>
        <w:tabs>
          <w:tab w:val="num" w:pos="360"/>
        </w:tabs>
        <w:ind w:left="360" w:hanging="360"/>
      </w:pPr>
      <w:rPr>
        <w:rFonts w:hint="default"/>
        <w:b w:val="0"/>
        <w:bCs w:val="0"/>
        <w:i/>
        <w:iCs/>
        <w:u w:val="single"/>
      </w:rPr>
    </w:lvl>
    <w:lvl w:ilvl="1">
      <w:start w:val="1"/>
      <w:numFmt w:val="decimal"/>
      <w:lvlText w:val="%1.%2."/>
      <w:lvlJc w:val="left"/>
      <w:pPr>
        <w:tabs>
          <w:tab w:val="num" w:pos="567"/>
        </w:tabs>
        <w:ind w:left="567" w:hanging="567"/>
      </w:pPr>
      <w:rPr>
        <w:rFonts w:hint="default"/>
        <w:b w:val="0"/>
        <w:bCs w:val="0"/>
        <w:i w:val="0"/>
        <w:iCs w:val="0"/>
        <w:u w:val="none"/>
      </w:rPr>
    </w:lvl>
    <w:lvl w:ilvl="2">
      <w:start w:val="1"/>
      <w:numFmt w:val="decimal"/>
      <w:lvlText w:val="%1.%2.%3."/>
      <w:lvlJc w:val="left"/>
      <w:pPr>
        <w:tabs>
          <w:tab w:val="num" w:pos="720"/>
        </w:tabs>
        <w:ind w:left="720" w:hanging="720"/>
      </w:pPr>
      <w:rPr>
        <w:rFonts w:hint="default"/>
        <w:b w:val="0"/>
        <w:bCs w:val="0"/>
        <w:i/>
        <w:iCs/>
        <w:u w:val="single"/>
      </w:rPr>
    </w:lvl>
    <w:lvl w:ilvl="3">
      <w:start w:val="1"/>
      <w:numFmt w:val="decimal"/>
      <w:lvlText w:val="%1.%2.%3.%4."/>
      <w:lvlJc w:val="left"/>
      <w:pPr>
        <w:tabs>
          <w:tab w:val="num" w:pos="720"/>
        </w:tabs>
        <w:ind w:left="720" w:hanging="720"/>
      </w:pPr>
      <w:rPr>
        <w:rFonts w:hint="default"/>
        <w:b w:val="0"/>
        <w:bCs w:val="0"/>
        <w:i/>
        <w:iCs/>
        <w:u w:val="single"/>
      </w:rPr>
    </w:lvl>
    <w:lvl w:ilvl="4">
      <w:start w:val="1"/>
      <w:numFmt w:val="decimal"/>
      <w:lvlText w:val="%1.%2.%3.%4.%5."/>
      <w:lvlJc w:val="left"/>
      <w:pPr>
        <w:tabs>
          <w:tab w:val="num" w:pos="1080"/>
        </w:tabs>
        <w:ind w:left="1080" w:hanging="1080"/>
      </w:pPr>
      <w:rPr>
        <w:rFonts w:hint="default"/>
        <w:b w:val="0"/>
        <w:bCs w:val="0"/>
        <w:i/>
        <w:iCs/>
        <w:u w:val="single"/>
      </w:rPr>
    </w:lvl>
    <w:lvl w:ilvl="5">
      <w:start w:val="1"/>
      <w:numFmt w:val="decimal"/>
      <w:lvlText w:val="%1.%2.%3.%4.%5.%6."/>
      <w:lvlJc w:val="left"/>
      <w:pPr>
        <w:tabs>
          <w:tab w:val="num" w:pos="1080"/>
        </w:tabs>
        <w:ind w:left="1080" w:hanging="1080"/>
      </w:pPr>
      <w:rPr>
        <w:rFonts w:hint="default"/>
        <w:b w:val="0"/>
        <w:bCs w:val="0"/>
        <w:i/>
        <w:iCs/>
        <w:u w:val="single"/>
      </w:rPr>
    </w:lvl>
    <w:lvl w:ilvl="6">
      <w:start w:val="1"/>
      <w:numFmt w:val="decimal"/>
      <w:lvlText w:val="%1.%2.%3.%4.%5.%6.%7."/>
      <w:lvlJc w:val="left"/>
      <w:pPr>
        <w:tabs>
          <w:tab w:val="num" w:pos="1440"/>
        </w:tabs>
        <w:ind w:left="1440" w:hanging="1440"/>
      </w:pPr>
      <w:rPr>
        <w:rFonts w:hint="default"/>
        <w:b w:val="0"/>
        <w:bCs w:val="0"/>
        <w:i/>
        <w:iCs/>
        <w:u w:val="single"/>
      </w:rPr>
    </w:lvl>
    <w:lvl w:ilvl="7">
      <w:start w:val="1"/>
      <w:numFmt w:val="decimal"/>
      <w:lvlText w:val="%1.%2.%3.%4.%5.%6.%7.%8."/>
      <w:lvlJc w:val="left"/>
      <w:pPr>
        <w:tabs>
          <w:tab w:val="num" w:pos="1440"/>
        </w:tabs>
        <w:ind w:left="1440" w:hanging="1440"/>
      </w:pPr>
      <w:rPr>
        <w:rFonts w:hint="default"/>
        <w:b w:val="0"/>
        <w:bCs w:val="0"/>
        <w:i/>
        <w:iCs/>
        <w:u w:val="single"/>
      </w:rPr>
    </w:lvl>
    <w:lvl w:ilvl="8">
      <w:start w:val="1"/>
      <w:numFmt w:val="decimal"/>
      <w:lvlText w:val="%1.%2.%3.%4.%5.%6.%7.%8.%9."/>
      <w:lvlJc w:val="left"/>
      <w:pPr>
        <w:tabs>
          <w:tab w:val="num" w:pos="1800"/>
        </w:tabs>
        <w:ind w:left="1800" w:hanging="1800"/>
      </w:pPr>
      <w:rPr>
        <w:rFonts w:hint="default"/>
        <w:b w:val="0"/>
        <w:bCs w:val="0"/>
        <w:i/>
        <w:iCs/>
        <w:u w:val="single"/>
      </w:rPr>
    </w:lvl>
  </w:abstractNum>
  <w:abstractNum w:abstractNumId="1" w15:restartNumberingAfterBreak="0">
    <w:nsid w:val="0FD05B8B"/>
    <w:multiLevelType w:val="multilevel"/>
    <w:tmpl w:val="F0441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BB3351"/>
    <w:multiLevelType w:val="multilevel"/>
    <w:tmpl w:val="D0C46BF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1B2AB2"/>
    <w:multiLevelType w:val="multilevel"/>
    <w:tmpl w:val="0ED2045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5D769B"/>
    <w:multiLevelType w:val="multilevel"/>
    <w:tmpl w:val="EC90EA9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D0C1792"/>
    <w:multiLevelType w:val="multilevel"/>
    <w:tmpl w:val="DE8C30D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D6C78D0"/>
    <w:multiLevelType w:val="multilevel"/>
    <w:tmpl w:val="F04419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654D72"/>
    <w:multiLevelType w:val="multilevel"/>
    <w:tmpl w:val="02F01D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BA5A36"/>
    <w:multiLevelType w:val="multilevel"/>
    <w:tmpl w:val="7D245CE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4950E4"/>
    <w:multiLevelType w:val="multilevel"/>
    <w:tmpl w:val="EF2CEA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EC4B4B"/>
    <w:multiLevelType w:val="hybridMultilevel"/>
    <w:tmpl w:val="7220B80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307D570C"/>
    <w:multiLevelType w:val="multilevel"/>
    <w:tmpl w:val="7EECCBFE"/>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160F24"/>
    <w:multiLevelType w:val="multilevel"/>
    <w:tmpl w:val="BE74D8F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472A38"/>
    <w:multiLevelType w:val="multilevel"/>
    <w:tmpl w:val="0ED2045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FA37F0"/>
    <w:multiLevelType w:val="multilevel"/>
    <w:tmpl w:val="A4724C8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365F2F"/>
    <w:multiLevelType w:val="multilevel"/>
    <w:tmpl w:val="1688CB4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452AB5"/>
    <w:multiLevelType w:val="multilevel"/>
    <w:tmpl w:val="BB70675A"/>
    <w:lvl w:ilvl="0">
      <w:start w:val="1"/>
      <w:numFmt w:val="decimal"/>
      <w:lvlText w:val="%1."/>
      <w:lvlJc w:val="left"/>
      <w:pPr>
        <w:ind w:left="720" w:hanging="360"/>
      </w:p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5B27BDC"/>
    <w:multiLevelType w:val="multilevel"/>
    <w:tmpl w:val="C3C8613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2802BD"/>
    <w:multiLevelType w:val="hybridMultilevel"/>
    <w:tmpl w:val="0EA8C0E8"/>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9671D3"/>
    <w:multiLevelType w:val="hybridMultilevel"/>
    <w:tmpl w:val="DEA28A7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5B075C11"/>
    <w:multiLevelType w:val="multilevel"/>
    <w:tmpl w:val="02F01D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DB3538"/>
    <w:multiLevelType w:val="hybridMultilevel"/>
    <w:tmpl w:val="EFCAA6E6"/>
    <w:lvl w:ilvl="0" w:tplc="DEBA184E">
      <w:start w:val="1"/>
      <w:numFmt w:val="decimal"/>
      <w:lvlText w:val="%1."/>
      <w:lvlJc w:val="left"/>
      <w:pPr>
        <w:tabs>
          <w:tab w:val="num" w:pos="851"/>
        </w:tabs>
        <w:ind w:left="851" w:hanging="851"/>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65286F6F"/>
    <w:multiLevelType w:val="multilevel"/>
    <w:tmpl w:val="B854E01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A15D81"/>
    <w:multiLevelType w:val="multilevel"/>
    <w:tmpl w:val="2E3866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8B870D5"/>
    <w:multiLevelType w:val="multilevel"/>
    <w:tmpl w:val="C8C832EC"/>
    <w:lvl w:ilvl="0">
      <w:start w:val="1"/>
      <w:numFmt w:val="decimal"/>
      <w:lvlText w:val="%1."/>
      <w:lvlJc w:val="left"/>
      <w:pPr>
        <w:tabs>
          <w:tab w:val="num" w:pos="1211"/>
        </w:tabs>
        <w:ind w:left="121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7C2AC0"/>
    <w:multiLevelType w:val="multilevel"/>
    <w:tmpl w:val="F36ADA2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304"/>
        </w:tabs>
        <w:ind w:left="1304" w:hanging="737"/>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F436E97"/>
    <w:multiLevelType w:val="multilevel"/>
    <w:tmpl w:val="7870D16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1304"/>
        </w:tabs>
        <w:ind w:left="1304" w:hanging="737"/>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D27264"/>
    <w:multiLevelType w:val="multilevel"/>
    <w:tmpl w:val="AC34DAE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
  </w:num>
  <w:num w:numId="3">
    <w:abstractNumId w:val="6"/>
  </w:num>
  <w:num w:numId="4">
    <w:abstractNumId w:val="18"/>
  </w:num>
  <w:num w:numId="5">
    <w:abstractNumId w:val="5"/>
  </w:num>
  <w:num w:numId="6">
    <w:abstractNumId w:val="9"/>
  </w:num>
  <w:num w:numId="7">
    <w:abstractNumId w:val="10"/>
  </w:num>
  <w:num w:numId="8">
    <w:abstractNumId w:val="21"/>
  </w:num>
  <w:num w:numId="9">
    <w:abstractNumId w:val="4"/>
  </w:num>
  <w:num w:numId="10">
    <w:abstractNumId w:val="24"/>
  </w:num>
  <w:num w:numId="11">
    <w:abstractNumId w:val="14"/>
  </w:num>
  <w:num w:numId="12">
    <w:abstractNumId w:val="12"/>
  </w:num>
  <w:num w:numId="13">
    <w:abstractNumId w:val="23"/>
  </w:num>
  <w:num w:numId="14">
    <w:abstractNumId w:val="17"/>
  </w:num>
  <w:num w:numId="15">
    <w:abstractNumId w:val="22"/>
  </w:num>
  <w:num w:numId="16">
    <w:abstractNumId w:val="3"/>
  </w:num>
  <w:num w:numId="17">
    <w:abstractNumId w:val="19"/>
  </w:num>
  <w:num w:numId="18">
    <w:abstractNumId w:val="27"/>
  </w:num>
  <w:num w:numId="19">
    <w:abstractNumId w:val="13"/>
  </w:num>
  <w:num w:numId="20">
    <w:abstractNumId w:val="15"/>
  </w:num>
  <w:num w:numId="21">
    <w:abstractNumId w:val="8"/>
  </w:num>
  <w:num w:numId="22">
    <w:abstractNumId w:val="2"/>
  </w:num>
  <w:num w:numId="23">
    <w:abstractNumId w:val="7"/>
  </w:num>
  <w:num w:numId="24">
    <w:abstractNumId w:val="26"/>
  </w:num>
  <w:num w:numId="25">
    <w:abstractNumId w:val="20"/>
  </w:num>
  <w:num w:numId="26">
    <w:abstractNumId w:val="0"/>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96"/>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C8"/>
    <w:rsid w:val="00007F33"/>
    <w:rsid w:val="00015A3B"/>
    <w:rsid w:val="00043BC1"/>
    <w:rsid w:val="00066416"/>
    <w:rsid w:val="001928AD"/>
    <w:rsid w:val="002575DB"/>
    <w:rsid w:val="00264BC5"/>
    <w:rsid w:val="002759A3"/>
    <w:rsid w:val="002848F3"/>
    <w:rsid w:val="002A4F30"/>
    <w:rsid w:val="002A6F4B"/>
    <w:rsid w:val="003640FD"/>
    <w:rsid w:val="003D1C6B"/>
    <w:rsid w:val="003D5509"/>
    <w:rsid w:val="003F73BC"/>
    <w:rsid w:val="0042586A"/>
    <w:rsid w:val="00427510"/>
    <w:rsid w:val="004460B2"/>
    <w:rsid w:val="004B3661"/>
    <w:rsid w:val="004E57DD"/>
    <w:rsid w:val="006924D5"/>
    <w:rsid w:val="006932FF"/>
    <w:rsid w:val="006C4B7A"/>
    <w:rsid w:val="0071738D"/>
    <w:rsid w:val="0074632F"/>
    <w:rsid w:val="00853F2B"/>
    <w:rsid w:val="00866B35"/>
    <w:rsid w:val="008971CD"/>
    <w:rsid w:val="008974D8"/>
    <w:rsid w:val="00924F9F"/>
    <w:rsid w:val="00934A57"/>
    <w:rsid w:val="00940F5F"/>
    <w:rsid w:val="00A33D7B"/>
    <w:rsid w:val="00AB6D9F"/>
    <w:rsid w:val="00B06F81"/>
    <w:rsid w:val="00C22314"/>
    <w:rsid w:val="00C310F1"/>
    <w:rsid w:val="00C47B56"/>
    <w:rsid w:val="00C8102A"/>
    <w:rsid w:val="00CA15C8"/>
    <w:rsid w:val="00CB5131"/>
    <w:rsid w:val="00D4031A"/>
    <w:rsid w:val="00DA42DE"/>
    <w:rsid w:val="00DE0C2F"/>
    <w:rsid w:val="00E224B7"/>
    <w:rsid w:val="00E3310F"/>
    <w:rsid w:val="00E4303B"/>
    <w:rsid w:val="00E52E3E"/>
    <w:rsid w:val="00E708BD"/>
    <w:rsid w:val="00E77D2F"/>
    <w:rsid w:val="00EA4559"/>
    <w:rsid w:val="00EB17A5"/>
    <w:rsid w:val="00EB68DA"/>
    <w:rsid w:val="00EC2AEE"/>
    <w:rsid w:val="00FF6168"/>
  </w:rsids>
  <m:mathPr>
    <m:mathFont m:val="Cambria Math"/>
    <m:brkBin m:val="before"/>
    <m:brkBinSub m:val="--"/>
    <m:smallFrac m:val="0"/>
    <m:dispDef m:val="0"/>
    <m:lMargin m:val="0"/>
    <m:rMargin m:val="0"/>
    <m:defJc m:val="centerGroup"/>
    <m:wrapRight/>
    <m:intLim m:val="subSup"/>
    <m:naryLim m:val="subSup"/>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4F8D6A"/>
  <w15:chartTrackingRefBased/>
  <w15:docId w15:val="{1C2B815D-7FB8-456D-967B-51ED5965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jc w:val="center"/>
      <w:outlineLvl w:val="0"/>
    </w:pPr>
    <w:rPr>
      <w:b/>
      <w:bCs/>
      <w:color w:val="00000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szCs w:val="22"/>
    </w:rPr>
  </w:style>
  <w:style w:type="paragraph" w:styleId="BodyText">
    <w:name w:val="Body Text"/>
    <w:basedOn w:val="Normal"/>
    <w:pPr>
      <w:jc w:val="both"/>
    </w:pPr>
    <w:rPr>
      <w:lang w:val="en-GB"/>
    </w:r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link w:val="FooterChar"/>
    <w:uiPriority w:val="99"/>
    <w:rsid w:val="00742ECF"/>
    <w:pPr>
      <w:tabs>
        <w:tab w:val="center" w:pos="4819"/>
        <w:tab w:val="right" w:pos="9638"/>
      </w:tabs>
    </w:pPr>
  </w:style>
  <w:style w:type="character" w:styleId="PageNumber">
    <w:name w:val="page number"/>
    <w:basedOn w:val="DefaultParagraphFont"/>
    <w:rsid w:val="00742ECF"/>
  </w:style>
  <w:style w:type="character" w:styleId="Hyperlink">
    <w:name w:val="Hyperlink"/>
    <w:basedOn w:val="DefaultParagraphFont"/>
    <w:uiPriority w:val="99"/>
    <w:unhideWhenUsed/>
    <w:rsid w:val="004B3661"/>
    <w:rPr>
      <w:color w:val="0000FF"/>
      <w:u w:val="single"/>
    </w:rPr>
  </w:style>
  <w:style w:type="paragraph" w:styleId="Header">
    <w:name w:val="header"/>
    <w:basedOn w:val="Normal"/>
    <w:link w:val="HeaderChar"/>
    <w:rsid w:val="00E4303B"/>
    <w:pPr>
      <w:tabs>
        <w:tab w:val="center" w:pos="4819"/>
        <w:tab w:val="right" w:pos="9638"/>
      </w:tabs>
    </w:pPr>
  </w:style>
  <w:style w:type="character" w:customStyle="1" w:styleId="HeaderChar">
    <w:name w:val="Header Char"/>
    <w:basedOn w:val="DefaultParagraphFont"/>
    <w:link w:val="Header"/>
    <w:rsid w:val="00E4303B"/>
    <w:rPr>
      <w:sz w:val="24"/>
      <w:szCs w:val="24"/>
      <w:lang w:eastAsia="en-US"/>
    </w:rPr>
  </w:style>
  <w:style w:type="paragraph" w:styleId="ListParagraph">
    <w:name w:val="List Paragraph"/>
    <w:basedOn w:val="Normal"/>
    <w:uiPriority w:val="72"/>
    <w:qFormat/>
    <w:rsid w:val="00E4303B"/>
    <w:pPr>
      <w:ind w:left="720"/>
      <w:contextualSpacing/>
    </w:pPr>
  </w:style>
  <w:style w:type="character" w:customStyle="1" w:styleId="FooterChar">
    <w:name w:val="Footer Char"/>
    <w:basedOn w:val="DefaultParagraphFont"/>
    <w:link w:val="Footer"/>
    <w:uiPriority w:val="99"/>
    <w:rsid w:val="002A4F30"/>
    <w:rPr>
      <w:sz w:val="24"/>
      <w:szCs w:val="24"/>
      <w:lang w:eastAsia="en-US"/>
    </w:rPr>
  </w:style>
  <w:style w:type="table" w:styleId="TableGrid">
    <w:name w:val="Table Grid"/>
    <w:basedOn w:val="TableNormal"/>
    <w:rsid w:val="00717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5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8688</Words>
  <Characters>4953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5</vt:lpstr>
    </vt:vector>
  </TitlesOfParts>
  <Company>SMA</Company>
  <LinksUpToDate>false</LinksUpToDate>
  <CharactersWithSpaces>13614</CharactersWithSpaces>
  <SharedDoc>false</SharedDoc>
  <HLinks>
    <vt:vector size="30" baseType="variant">
      <vt:variant>
        <vt:i4>917540</vt:i4>
      </vt:variant>
      <vt:variant>
        <vt:i4>12</vt:i4>
      </vt:variant>
      <vt:variant>
        <vt:i4>0</vt:i4>
      </vt:variant>
      <vt:variant>
        <vt:i4>5</vt:i4>
      </vt:variant>
      <vt:variant>
        <vt:lpwstr>mailto:gintarine@gintarine.lt</vt:lpwstr>
      </vt:variant>
      <vt:variant>
        <vt:lpwstr/>
      </vt:variant>
      <vt:variant>
        <vt:i4>4194420</vt:i4>
      </vt:variant>
      <vt:variant>
        <vt:i4>9</vt:i4>
      </vt:variant>
      <vt:variant>
        <vt:i4>0</vt:i4>
      </vt:variant>
      <vt:variant>
        <vt:i4>5</vt:i4>
      </vt:variant>
      <vt:variant>
        <vt:lpwstr>mailto:marius@printstorm.eu</vt:lpwstr>
      </vt:variant>
      <vt:variant>
        <vt:lpwstr/>
      </vt:variant>
      <vt:variant>
        <vt:i4>917540</vt:i4>
      </vt:variant>
      <vt:variant>
        <vt:i4>6</vt:i4>
      </vt:variant>
      <vt:variant>
        <vt:i4>0</vt:i4>
      </vt:variant>
      <vt:variant>
        <vt:i4>5</vt:i4>
      </vt:variant>
      <vt:variant>
        <vt:lpwstr>mailto:gintarine@gintarine.lt</vt:lpwstr>
      </vt:variant>
      <vt:variant>
        <vt:lpwstr/>
      </vt:variant>
      <vt:variant>
        <vt:i4>4194420</vt:i4>
      </vt:variant>
      <vt:variant>
        <vt:i4>3</vt:i4>
      </vt:variant>
      <vt:variant>
        <vt:i4>0</vt:i4>
      </vt:variant>
      <vt:variant>
        <vt:i4>5</vt:i4>
      </vt:variant>
      <vt:variant>
        <vt:lpwstr>mailto:marius@printstorm.eu</vt:lpwstr>
      </vt:variant>
      <vt:variant>
        <vt:lpwstr/>
      </vt:variant>
      <vt:variant>
        <vt:i4>4194420</vt:i4>
      </vt:variant>
      <vt:variant>
        <vt:i4>0</vt:i4>
      </vt:variant>
      <vt:variant>
        <vt:i4>0</vt:i4>
      </vt:variant>
      <vt:variant>
        <vt:i4>5</vt:i4>
      </vt:variant>
      <vt:variant>
        <vt:lpwstr>mailto:marius@printstorm.eu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Jurga</dc:creator>
  <cp:keywords/>
  <cp:lastModifiedBy>Rytis Val</cp:lastModifiedBy>
  <cp:revision>15</cp:revision>
  <cp:lastPrinted>2014-03-07T07:23:00Z</cp:lastPrinted>
  <dcterms:created xsi:type="dcterms:W3CDTF">2015-11-17T19:46:00Z</dcterms:created>
  <dcterms:modified xsi:type="dcterms:W3CDTF">2015-11-18T18:29:00Z</dcterms:modified>
</cp:coreProperties>
</file>